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58" w:rsidRPr="002139C6" w:rsidRDefault="004D1458" w:rsidP="00DA2B3A">
      <w:pPr>
        <w:pStyle w:val="Heading1"/>
        <w:kinsoku w:val="0"/>
        <w:overflowPunct w:val="0"/>
        <w:ind w:left="3161" w:right="3855"/>
        <w:jc w:val="center"/>
        <w:rPr>
          <w:b w:val="0"/>
          <w:bCs w:val="0"/>
        </w:rPr>
      </w:pPr>
      <w:r w:rsidRPr="002139C6">
        <w:rPr>
          <w:spacing w:val="-1"/>
        </w:rPr>
        <w:t>Family</w:t>
      </w:r>
      <w:r w:rsidRPr="002139C6">
        <w:rPr>
          <w:spacing w:val="-4"/>
        </w:rPr>
        <w:t xml:space="preserve"> </w:t>
      </w:r>
      <w:r w:rsidRPr="002139C6">
        <w:rPr>
          <w:spacing w:val="-1"/>
        </w:rPr>
        <w:t>Medicine</w:t>
      </w:r>
      <w:r w:rsidRPr="002139C6">
        <w:t xml:space="preserve"> </w:t>
      </w:r>
      <w:r w:rsidRPr="002139C6">
        <w:rPr>
          <w:spacing w:val="-1"/>
        </w:rPr>
        <w:t>Preceptorship</w:t>
      </w:r>
      <w:r w:rsidRPr="002139C6">
        <w:rPr>
          <w:spacing w:val="33"/>
        </w:rPr>
        <w:t xml:space="preserve"> </w:t>
      </w:r>
      <w:r w:rsidRPr="002139C6">
        <w:rPr>
          <w:spacing w:val="-1"/>
        </w:rPr>
        <w:t>Discussion</w:t>
      </w:r>
      <w:r w:rsidRPr="002139C6">
        <w:t xml:space="preserve"> </w:t>
      </w:r>
      <w:r w:rsidRPr="002139C6">
        <w:rPr>
          <w:spacing w:val="-1"/>
        </w:rPr>
        <w:t>Cases</w:t>
      </w:r>
    </w:p>
    <w:p w:rsidR="004D1458" w:rsidRPr="002139C6" w:rsidRDefault="004D1458" w:rsidP="00DA2B3A">
      <w:pPr>
        <w:pStyle w:val="BodyText"/>
        <w:kinsoku w:val="0"/>
        <w:overflowPunct w:val="0"/>
        <w:ind w:firstLine="4159"/>
      </w:pPr>
      <w:r w:rsidRPr="002139C6">
        <w:rPr>
          <w:b/>
          <w:bCs/>
          <w:spacing w:val="-1"/>
        </w:rPr>
        <w:t>Headache</w:t>
      </w:r>
    </w:p>
    <w:p w:rsidR="004D1458" w:rsidRPr="002139C6" w:rsidRDefault="004D1458" w:rsidP="00DA2B3A">
      <w:pPr>
        <w:pStyle w:val="BodyText"/>
        <w:kinsoku w:val="0"/>
        <w:overflowPunct w:val="0"/>
        <w:ind w:left="0"/>
        <w:rPr>
          <w:b/>
          <w:bCs/>
        </w:rPr>
      </w:pPr>
    </w:p>
    <w:p w:rsidR="004D1458" w:rsidRPr="002139C6" w:rsidRDefault="004D1458" w:rsidP="00DA2B3A">
      <w:pPr>
        <w:pStyle w:val="BodyText"/>
        <w:kinsoku w:val="0"/>
        <w:overflowPunct w:val="0"/>
        <w:ind w:left="0"/>
        <w:rPr>
          <w:b/>
          <w:bCs/>
        </w:rPr>
      </w:pPr>
    </w:p>
    <w:p w:rsidR="004D1458" w:rsidRPr="002139C6" w:rsidRDefault="004D1458" w:rsidP="00DA2B3A">
      <w:pPr>
        <w:pStyle w:val="BodyText"/>
        <w:kinsoku w:val="0"/>
        <w:overflowPunct w:val="0"/>
      </w:pPr>
      <w:r w:rsidRPr="002139C6">
        <w:rPr>
          <w:b/>
          <w:bCs/>
          <w:spacing w:val="-1"/>
          <w:u w:val="thick"/>
        </w:rPr>
        <w:t>Learning</w:t>
      </w:r>
      <w:r w:rsidRPr="002139C6">
        <w:rPr>
          <w:b/>
          <w:bCs/>
          <w:spacing w:val="-2"/>
          <w:u w:val="thick"/>
        </w:rPr>
        <w:t xml:space="preserve"> </w:t>
      </w:r>
      <w:r w:rsidRPr="002139C6">
        <w:rPr>
          <w:b/>
          <w:bCs/>
          <w:spacing w:val="-1"/>
          <w:u w:val="thick"/>
        </w:rPr>
        <w:t>Objectives:</w:t>
      </w:r>
    </w:p>
    <w:p w:rsidR="004D1458" w:rsidRPr="002139C6" w:rsidRDefault="004D1458" w:rsidP="00DA2B3A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69" w:lineRule="exact"/>
        <w:rPr>
          <w:spacing w:val="-1"/>
        </w:rPr>
      </w:pPr>
      <w:r w:rsidRPr="002139C6">
        <w:rPr>
          <w:spacing w:val="-1"/>
        </w:rPr>
        <w:t>Classify</w:t>
      </w:r>
      <w:r w:rsidRPr="002139C6">
        <w:rPr>
          <w:spacing w:val="-2"/>
        </w:rPr>
        <w:t xml:space="preserve"> </w:t>
      </w:r>
      <w:r w:rsidRPr="002139C6">
        <w:rPr>
          <w:spacing w:val="-1"/>
        </w:rPr>
        <w:t>headaches</w:t>
      </w:r>
      <w:r w:rsidRPr="002139C6">
        <w:rPr>
          <w:spacing w:val="-2"/>
        </w:rPr>
        <w:t xml:space="preserve"> </w:t>
      </w:r>
      <w:r w:rsidRPr="002139C6">
        <w:t xml:space="preserve">as </w:t>
      </w:r>
      <w:r w:rsidRPr="002139C6">
        <w:rPr>
          <w:spacing w:val="-1"/>
        </w:rPr>
        <w:t>primary (migraine, tension,</w:t>
      </w:r>
      <w:r w:rsidRPr="002139C6">
        <w:rPr>
          <w:spacing w:val="2"/>
        </w:rPr>
        <w:t xml:space="preserve"> </w:t>
      </w:r>
      <w:r w:rsidRPr="002139C6">
        <w:rPr>
          <w:spacing w:val="-1"/>
        </w:rPr>
        <w:t>cluster,</w:t>
      </w:r>
      <w:r w:rsidRPr="002139C6">
        <w:rPr>
          <w:spacing w:val="2"/>
        </w:rPr>
        <w:t xml:space="preserve"> </w:t>
      </w:r>
      <w:r w:rsidRPr="002139C6">
        <w:rPr>
          <w:spacing w:val="-2"/>
        </w:rPr>
        <w:t>or</w:t>
      </w:r>
      <w:r w:rsidRPr="002139C6">
        <w:rPr>
          <w:spacing w:val="-1"/>
        </w:rPr>
        <w:t xml:space="preserve"> miscellaneous)</w:t>
      </w:r>
      <w:r w:rsidRPr="002139C6">
        <w:rPr>
          <w:spacing w:val="1"/>
        </w:rPr>
        <w:t xml:space="preserve"> </w:t>
      </w:r>
      <w:r w:rsidRPr="002139C6">
        <w:rPr>
          <w:spacing w:val="-2"/>
        </w:rPr>
        <w:t>or</w:t>
      </w:r>
      <w:r w:rsidRPr="002139C6">
        <w:rPr>
          <w:spacing w:val="1"/>
        </w:rPr>
        <w:t xml:space="preserve"> </w:t>
      </w:r>
      <w:r w:rsidRPr="002139C6">
        <w:rPr>
          <w:spacing w:val="-1"/>
        </w:rPr>
        <w:t>secondary.</w:t>
      </w:r>
    </w:p>
    <w:p w:rsidR="004D1458" w:rsidRPr="002139C6" w:rsidRDefault="004D1458" w:rsidP="00DA2B3A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69" w:lineRule="exact"/>
        <w:rPr>
          <w:spacing w:val="-1"/>
        </w:rPr>
      </w:pPr>
      <w:r w:rsidRPr="002139C6">
        <w:rPr>
          <w:spacing w:val="-1"/>
        </w:rPr>
        <w:t>Identify</w:t>
      </w:r>
      <w:r w:rsidRPr="002139C6">
        <w:rPr>
          <w:spacing w:val="-2"/>
        </w:rPr>
        <w:t xml:space="preserve"> </w:t>
      </w:r>
      <w:r w:rsidRPr="002139C6">
        <w:rPr>
          <w:spacing w:val="-1"/>
        </w:rPr>
        <w:t>potential red-flag</w:t>
      </w:r>
      <w:r w:rsidRPr="002139C6">
        <w:t xml:space="preserve"> </w:t>
      </w:r>
      <w:r w:rsidRPr="002139C6">
        <w:rPr>
          <w:spacing w:val="-1"/>
        </w:rPr>
        <w:t>symptoms.</w:t>
      </w:r>
    </w:p>
    <w:p w:rsidR="004D1458" w:rsidRPr="002139C6" w:rsidRDefault="004D1458" w:rsidP="00DA2B3A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69" w:lineRule="exact"/>
        <w:rPr>
          <w:spacing w:val="-1"/>
        </w:rPr>
      </w:pPr>
      <w:r w:rsidRPr="002139C6">
        <w:rPr>
          <w:spacing w:val="-1"/>
        </w:rPr>
        <w:t>Know</w:t>
      </w:r>
      <w:r w:rsidRPr="002139C6">
        <w:rPr>
          <w:spacing w:val="-3"/>
        </w:rPr>
        <w:t xml:space="preserve"> </w:t>
      </w:r>
      <w:r w:rsidRPr="002139C6">
        <w:rPr>
          <w:spacing w:val="-1"/>
        </w:rPr>
        <w:t>basic</w:t>
      </w:r>
      <w:r w:rsidRPr="002139C6">
        <w:rPr>
          <w:spacing w:val="1"/>
        </w:rPr>
        <w:t xml:space="preserve"> </w:t>
      </w:r>
      <w:r w:rsidRPr="002139C6">
        <w:rPr>
          <w:spacing w:val="-1"/>
        </w:rPr>
        <w:t>treatment</w:t>
      </w:r>
      <w:r w:rsidRPr="002139C6">
        <w:rPr>
          <w:spacing w:val="-3"/>
        </w:rPr>
        <w:t xml:space="preserve"> </w:t>
      </w:r>
      <w:r w:rsidRPr="002139C6">
        <w:rPr>
          <w:spacing w:val="-1"/>
        </w:rPr>
        <w:t>modalities</w:t>
      </w:r>
      <w:r w:rsidRPr="002139C6">
        <w:rPr>
          <w:spacing w:val="-2"/>
        </w:rPr>
        <w:t xml:space="preserve"> </w:t>
      </w:r>
      <w:r w:rsidRPr="002139C6">
        <w:rPr>
          <w:spacing w:val="1"/>
        </w:rPr>
        <w:t>for</w:t>
      </w:r>
      <w:r w:rsidRPr="002139C6">
        <w:rPr>
          <w:spacing w:val="-1"/>
        </w:rPr>
        <w:t xml:space="preserve"> migraine, tension,</w:t>
      </w:r>
      <w:r w:rsidRPr="002139C6">
        <w:rPr>
          <w:spacing w:val="2"/>
        </w:rPr>
        <w:t xml:space="preserve"> </w:t>
      </w:r>
      <w:r w:rsidRPr="002139C6">
        <w:rPr>
          <w:spacing w:val="-1"/>
        </w:rPr>
        <w:t>and</w:t>
      </w:r>
      <w:r w:rsidRPr="002139C6">
        <w:rPr>
          <w:spacing w:val="-2"/>
        </w:rPr>
        <w:t xml:space="preserve"> </w:t>
      </w:r>
      <w:r w:rsidRPr="002139C6">
        <w:rPr>
          <w:spacing w:val="-1"/>
        </w:rPr>
        <w:t>cluster headaches.</w:t>
      </w:r>
    </w:p>
    <w:p w:rsidR="004D1458" w:rsidRPr="002139C6" w:rsidRDefault="004D1458" w:rsidP="00DA2B3A">
      <w:pPr>
        <w:pStyle w:val="BodyText"/>
        <w:kinsoku w:val="0"/>
        <w:overflowPunct w:val="0"/>
        <w:ind w:left="0"/>
      </w:pPr>
    </w:p>
    <w:p w:rsidR="004D1458" w:rsidRPr="002139C6" w:rsidRDefault="004D1458" w:rsidP="00DA2B3A">
      <w:pPr>
        <w:pStyle w:val="Heading1"/>
        <w:kinsoku w:val="0"/>
        <w:overflowPunct w:val="0"/>
        <w:rPr>
          <w:b w:val="0"/>
          <w:bCs w:val="0"/>
        </w:rPr>
      </w:pPr>
      <w:r w:rsidRPr="002139C6">
        <w:rPr>
          <w:spacing w:val="-1"/>
          <w:u w:val="thick"/>
        </w:rPr>
        <w:t>Suggested</w:t>
      </w:r>
      <w:r w:rsidRPr="002139C6">
        <w:rPr>
          <w:u w:val="thick"/>
        </w:rPr>
        <w:t xml:space="preserve"> </w:t>
      </w:r>
      <w:r w:rsidRPr="002139C6">
        <w:rPr>
          <w:spacing w:val="-1"/>
          <w:u w:val="thick"/>
        </w:rPr>
        <w:t>Reading:</w:t>
      </w:r>
    </w:p>
    <w:p w:rsidR="00B9002F" w:rsidRPr="002139C6" w:rsidRDefault="00B9002F" w:rsidP="00DA2B3A">
      <w:pPr>
        <w:pStyle w:val="BodyText"/>
        <w:kinsoku w:val="0"/>
        <w:overflowPunct w:val="0"/>
        <w:ind w:right="560"/>
        <w:rPr>
          <w:b/>
          <w:spacing w:val="-2"/>
        </w:rPr>
      </w:pPr>
      <w:proofErr w:type="spellStart"/>
      <w:proofErr w:type="gramStart"/>
      <w:r w:rsidRPr="002139C6">
        <w:rPr>
          <w:spacing w:val="-1"/>
        </w:rPr>
        <w:t>Hainer</w:t>
      </w:r>
      <w:proofErr w:type="spellEnd"/>
      <w:r w:rsidRPr="002139C6">
        <w:rPr>
          <w:spacing w:val="-1"/>
        </w:rPr>
        <w:t xml:space="preserve"> BL and Matheson EM.</w:t>
      </w:r>
      <w:proofErr w:type="gramEnd"/>
      <w:r w:rsidRPr="002139C6">
        <w:rPr>
          <w:spacing w:val="-1"/>
        </w:rPr>
        <w:t xml:space="preserve">  Approach to Acute Headache in </w:t>
      </w:r>
      <w:proofErr w:type="gramStart"/>
      <w:r w:rsidRPr="002139C6">
        <w:rPr>
          <w:spacing w:val="-1"/>
        </w:rPr>
        <w:t>Adults</w:t>
      </w:r>
      <w:r w:rsidR="004D1458" w:rsidRPr="002139C6">
        <w:rPr>
          <w:spacing w:val="-2"/>
        </w:rPr>
        <w:t>.</w:t>
      </w:r>
      <w:r w:rsidR="004D1458" w:rsidRPr="002139C6">
        <w:rPr>
          <w:spacing w:val="-1"/>
        </w:rPr>
        <w:t>,</w:t>
      </w:r>
      <w:proofErr w:type="gramEnd"/>
      <w:r w:rsidR="004D1458" w:rsidRPr="002139C6">
        <w:rPr>
          <w:spacing w:val="4"/>
        </w:rPr>
        <w:t xml:space="preserve"> </w:t>
      </w:r>
      <w:r w:rsidR="004D1458" w:rsidRPr="002139C6">
        <w:rPr>
          <w:i/>
          <w:iCs/>
          <w:spacing w:val="-1"/>
        </w:rPr>
        <w:t>American</w:t>
      </w:r>
      <w:r w:rsidR="004D1458" w:rsidRPr="002139C6">
        <w:rPr>
          <w:i/>
          <w:iCs/>
          <w:spacing w:val="-2"/>
        </w:rPr>
        <w:t xml:space="preserve"> </w:t>
      </w:r>
      <w:r w:rsidR="004D1458" w:rsidRPr="002139C6">
        <w:rPr>
          <w:i/>
          <w:iCs/>
          <w:spacing w:val="-1"/>
        </w:rPr>
        <w:t>Family</w:t>
      </w:r>
      <w:r w:rsidR="004D1458" w:rsidRPr="002139C6">
        <w:rPr>
          <w:i/>
          <w:iCs/>
          <w:spacing w:val="1"/>
        </w:rPr>
        <w:t xml:space="preserve"> </w:t>
      </w:r>
      <w:r w:rsidR="004D1458" w:rsidRPr="002139C6">
        <w:rPr>
          <w:i/>
          <w:iCs/>
          <w:spacing w:val="-1"/>
        </w:rPr>
        <w:t>Physician,</w:t>
      </w:r>
      <w:r w:rsidR="004D1458" w:rsidRPr="002139C6">
        <w:rPr>
          <w:i/>
          <w:iCs/>
          <w:spacing w:val="3"/>
        </w:rPr>
        <w:t xml:space="preserve"> </w:t>
      </w:r>
      <w:r w:rsidR="004D1458" w:rsidRPr="002139C6">
        <w:rPr>
          <w:spacing w:val="-1"/>
        </w:rPr>
        <w:t>20</w:t>
      </w:r>
      <w:r w:rsidRPr="002139C6">
        <w:rPr>
          <w:spacing w:val="-1"/>
        </w:rPr>
        <w:t>13</w:t>
      </w:r>
      <w:r w:rsidR="004D1458" w:rsidRPr="002139C6">
        <w:rPr>
          <w:spacing w:val="-1"/>
        </w:rPr>
        <w:t>;</w:t>
      </w:r>
      <w:r w:rsidRPr="002139C6">
        <w:rPr>
          <w:spacing w:val="-1"/>
        </w:rPr>
        <w:t>87 (10)</w:t>
      </w:r>
      <w:r w:rsidR="004D1458" w:rsidRPr="002139C6">
        <w:rPr>
          <w:spacing w:val="-1"/>
        </w:rPr>
        <w:t>:68</w:t>
      </w:r>
      <w:r w:rsidRPr="002139C6">
        <w:rPr>
          <w:spacing w:val="-1"/>
        </w:rPr>
        <w:t>2</w:t>
      </w:r>
      <w:r w:rsidR="004D1458" w:rsidRPr="002139C6">
        <w:rPr>
          <w:spacing w:val="-1"/>
        </w:rPr>
        <w:t>-</w:t>
      </w:r>
      <w:r w:rsidR="004D1458" w:rsidRPr="002139C6">
        <w:rPr>
          <w:spacing w:val="45"/>
        </w:rPr>
        <w:t xml:space="preserve"> </w:t>
      </w:r>
      <w:r w:rsidR="004D1458" w:rsidRPr="002139C6">
        <w:rPr>
          <w:spacing w:val="-1"/>
        </w:rPr>
        <w:t>6</w:t>
      </w:r>
      <w:r w:rsidRPr="002139C6">
        <w:rPr>
          <w:spacing w:val="-1"/>
        </w:rPr>
        <w:t>87</w:t>
      </w:r>
      <w:r w:rsidR="004D1458" w:rsidRPr="002139C6">
        <w:rPr>
          <w:spacing w:val="-1"/>
        </w:rPr>
        <w:t>.</w:t>
      </w:r>
      <w:r w:rsidR="004D1458" w:rsidRPr="002139C6">
        <w:rPr>
          <w:spacing w:val="1"/>
        </w:rPr>
        <w:t xml:space="preserve"> </w:t>
      </w:r>
      <w:r w:rsidR="00085109" w:rsidRPr="002139C6">
        <w:rPr>
          <w:spacing w:val="-2"/>
        </w:rPr>
        <w:t xml:space="preserve">May be found at: </w:t>
      </w:r>
      <w:hyperlink r:id="rId8" w:history="1">
        <w:r w:rsidR="00085109" w:rsidRPr="002139C6">
          <w:rPr>
            <w:rStyle w:val="Hyperlink"/>
            <w:rFonts w:cs="Arial"/>
            <w:spacing w:val="-2"/>
          </w:rPr>
          <w:t>http://www.aafp.org/afp/2013/0515/p682.html</w:t>
        </w:r>
      </w:hyperlink>
    </w:p>
    <w:p w:rsidR="004D1458" w:rsidRPr="002139C6" w:rsidRDefault="004D1458" w:rsidP="00DA2B3A">
      <w:pPr>
        <w:pStyle w:val="BodyText"/>
        <w:kinsoku w:val="0"/>
        <w:overflowPunct w:val="0"/>
        <w:ind w:left="0"/>
      </w:pPr>
    </w:p>
    <w:p w:rsidR="00B9002F" w:rsidRPr="002139C6" w:rsidRDefault="00B9002F" w:rsidP="00DA2B3A">
      <w:pPr>
        <w:pStyle w:val="BodyText"/>
        <w:kinsoku w:val="0"/>
        <w:overflowPunct w:val="0"/>
        <w:spacing w:line="241" w:lineRule="auto"/>
        <w:ind w:right="560"/>
        <w:rPr>
          <w:spacing w:val="-2"/>
        </w:rPr>
      </w:pPr>
      <w:proofErr w:type="gramStart"/>
      <w:r w:rsidRPr="002139C6">
        <w:rPr>
          <w:spacing w:val="-1"/>
        </w:rPr>
        <w:t>Beck E.</w:t>
      </w:r>
      <w:proofErr w:type="gramEnd"/>
      <w:r w:rsidRPr="002139C6">
        <w:rPr>
          <w:spacing w:val="-1"/>
        </w:rPr>
        <w:t xml:space="preserve">  Hard-to-Diagnose Headache: Practical Tips for Diagnosis and Treatment.  </w:t>
      </w:r>
      <w:r w:rsidRPr="002139C6">
        <w:rPr>
          <w:i/>
          <w:iCs/>
          <w:spacing w:val="-1"/>
        </w:rPr>
        <w:t>American</w:t>
      </w:r>
      <w:r w:rsidRPr="002139C6">
        <w:rPr>
          <w:i/>
          <w:iCs/>
          <w:spacing w:val="-2"/>
        </w:rPr>
        <w:t xml:space="preserve"> </w:t>
      </w:r>
      <w:r w:rsidRPr="002139C6">
        <w:rPr>
          <w:i/>
          <w:iCs/>
          <w:spacing w:val="-1"/>
        </w:rPr>
        <w:t>Family</w:t>
      </w:r>
      <w:r w:rsidRPr="002139C6">
        <w:rPr>
          <w:i/>
          <w:iCs/>
          <w:spacing w:val="1"/>
        </w:rPr>
        <w:t xml:space="preserve"> </w:t>
      </w:r>
      <w:r w:rsidRPr="002139C6">
        <w:rPr>
          <w:i/>
          <w:iCs/>
          <w:spacing w:val="-1"/>
        </w:rPr>
        <w:t>Physician,</w:t>
      </w:r>
      <w:r w:rsidRPr="002139C6">
        <w:rPr>
          <w:i/>
          <w:iCs/>
          <w:spacing w:val="3"/>
        </w:rPr>
        <w:t xml:space="preserve"> </w:t>
      </w:r>
      <w:r w:rsidRPr="002139C6">
        <w:rPr>
          <w:spacing w:val="-1"/>
        </w:rPr>
        <w:t>2013; 87 (10): 672-73.</w:t>
      </w:r>
      <w:r w:rsidRPr="002139C6">
        <w:rPr>
          <w:spacing w:val="1"/>
        </w:rPr>
        <w:t xml:space="preserve"> </w:t>
      </w:r>
      <w:r w:rsidR="00085109" w:rsidRPr="002139C6">
        <w:rPr>
          <w:spacing w:val="-2"/>
        </w:rPr>
        <w:t xml:space="preserve">May be found at: </w:t>
      </w:r>
      <w:hyperlink r:id="rId9" w:history="1">
        <w:r w:rsidR="00085109" w:rsidRPr="002139C6">
          <w:rPr>
            <w:rStyle w:val="Hyperlink"/>
            <w:rFonts w:cs="Arial"/>
            <w:spacing w:val="-2"/>
          </w:rPr>
          <w:t>http://www.aafp.org/afp/2013/0515/p672.html</w:t>
        </w:r>
      </w:hyperlink>
    </w:p>
    <w:p w:rsidR="00B9002F" w:rsidRPr="002139C6" w:rsidRDefault="00B9002F" w:rsidP="00DA2B3A">
      <w:pPr>
        <w:pStyle w:val="BodyText"/>
        <w:kinsoku w:val="0"/>
        <w:overflowPunct w:val="0"/>
        <w:spacing w:line="241" w:lineRule="auto"/>
        <w:ind w:right="560"/>
        <w:rPr>
          <w:b/>
          <w:spacing w:val="-2"/>
        </w:rPr>
      </w:pPr>
    </w:p>
    <w:p w:rsidR="00B9002F" w:rsidRPr="002139C6" w:rsidRDefault="00B9002F" w:rsidP="00DA2B3A">
      <w:pPr>
        <w:pStyle w:val="BodyText"/>
        <w:kinsoku w:val="0"/>
        <w:overflowPunct w:val="0"/>
        <w:spacing w:line="241" w:lineRule="auto"/>
        <w:ind w:right="560"/>
        <w:rPr>
          <w:spacing w:val="-2"/>
        </w:rPr>
      </w:pPr>
      <w:r w:rsidRPr="002139C6">
        <w:rPr>
          <w:spacing w:val="-2"/>
        </w:rPr>
        <w:t xml:space="preserve">Callaghan BC, et al.  Headache Neuroimaging: Routine testing when guidelines recommend against them.  </w:t>
      </w:r>
      <w:proofErr w:type="spellStart"/>
      <w:r w:rsidRPr="002139C6">
        <w:rPr>
          <w:i/>
          <w:spacing w:val="-2"/>
        </w:rPr>
        <w:t>Cephalalgia</w:t>
      </w:r>
      <w:proofErr w:type="spellEnd"/>
      <w:r w:rsidRPr="002139C6">
        <w:rPr>
          <w:spacing w:val="-2"/>
        </w:rPr>
        <w:t xml:space="preserve">, 2015; 35 (13): 1144-52. </w:t>
      </w:r>
      <w:r w:rsidR="00085109" w:rsidRPr="002139C6">
        <w:rPr>
          <w:spacing w:val="-2"/>
        </w:rPr>
        <w:t xml:space="preserve">May be found at: </w:t>
      </w:r>
      <w:hyperlink r:id="rId10" w:history="1">
        <w:r w:rsidR="00085109" w:rsidRPr="002139C6">
          <w:rPr>
            <w:rStyle w:val="Hyperlink"/>
            <w:rFonts w:cs="Arial"/>
            <w:spacing w:val="-2"/>
          </w:rPr>
          <w:t>https://www.ncbi.nlm.nih.gov/pubmed/25676384</w:t>
        </w:r>
      </w:hyperlink>
    </w:p>
    <w:p w:rsidR="00B9002F" w:rsidRPr="002139C6" w:rsidRDefault="00B9002F" w:rsidP="00DA2B3A">
      <w:pPr>
        <w:pStyle w:val="BodyText"/>
        <w:kinsoku w:val="0"/>
        <w:overflowPunct w:val="0"/>
        <w:spacing w:line="241" w:lineRule="auto"/>
        <w:ind w:right="560"/>
        <w:rPr>
          <w:spacing w:val="-1"/>
        </w:rPr>
      </w:pPr>
    </w:p>
    <w:p w:rsidR="004D1458" w:rsidRPr="002139C6" w:rsidRDefault="00B9002F" w:rsidP="00DA2B3A">
      <w:pPr>
        <w:pStyle w:val="BodyText"/>
        <w:kinsoku w:val="0"/>
        <w:overflowPunct w:val="0"/>
        <w:spacing w:line="241" w:lineRule="auto"/>
        <w:ind w:right="560"/>
        <w:rPr>
          <w:spacing w:val="-1"/>
        </w:rPr>
      </w:pPr>
      <w:proofErr w:type="spellStart"/>
      <w:r w:rsidRPr="002139C6">
        <w:rPr>
          <w:spacing w:val="-1"/>
        </w:rPr>
        <w:t>Gamboa</w:t>
      </w:r>
      <w:proofErr w:type="spellEnd"/>
      <w:r w:rsidR="004D1458" w:rsidRPr="002139C6">
        <w:rPr>
          <w:spacing w:val="1"/>
        </w:rPr>
        <w:t xml:space="preserve"> </w:t>
      </w:r>
      <w:r w:rsidR="004D1458" w:rsidRPr="002139C6">
        <w:rPr>
          <w:spacing w:val="-2"/>
        </w:rPr>
        <w:t>S.</w:t>
      </w:r>
      <w:r w:rsidR="004D1458" w:rsidRPr="002139C6">
        <w:rPr>
          <w:spacing w:val="2"/>
        </w:rPr>
        <w:t xml:space="preserve"> </w:t>
      </w:r>
      <w:r w:rsidR="004D1458" w:rsidRPr="002139C6">
        <w:rPr>
          <w:spacing w:val="-1"/>
        </w:rPr>
        <w:t>Headache</w:t>
      </w:r>
      <w:r w:rsidR="004D1458" w:rsidRPr="002139C6">
        <w:rPr>
          <w:spacing w:val="-2"/>
        </w:rPr>
        <w:t xml:space="preserve"> </w:t>
      </w:r>
      <w:r w:rsidR="004D1458" w:rsidRPr="002139C6">
        <w:rPr>
          <w:spacing w:val="-1"/>
        </w:rPr>
        <w:t>(Chapter</w:t>
      </w:r>
      <w:r w:rsidR="004D1458" w:rsidRPr="002139C6">
        <w:rPr>
          <w:spacing w:val="3"/>
        </w:rPr>
        <w:t xml:space="preserve"> </w:t>
      </w:r>
      <w:r w:rsidR="004D1458" w:rsidRPr="002139C6">
        <w:rPr>
          <w:spacing w:val="-1"/>
        </w:rPr>
        <w:t>45). In:</w:t>
      </w:r>
      <w:r w:rsidR="004D1458" w:rsidRPr="002139C6">
        <w:t xml:space="preserve"> </w:t>
      </w:r>
      <w:r w:rsidR="004D1458" w:rsidRPr="002139C6">
        <w:rPr>
          <w:spacing w:val="-1"/>
        </w:rPr>
        <w:t>Essentials</w:t>
      </w:r>
      <w:r w:rsidR="004D1458" w:rsidRPr="002139C6">
        <w:rPr>
          <w:spacing w:val="1"/>
        </w:rPr>
        <w:t xml:space="preserve"> </w:t>
      </w:r>
      <w:r w:rsidR="004D1458" w:rsidRPr="002139C6">
        <w:rPr>
          <w:spacing w:val="-2"/>
        </w:rPr>
        <w:t>of</w:t>
      </w:r>
      <w:r w:rsidR="004D1458" w:rsidRPr="002139C6">
        <w:rPr>
          <w:spacing w:val="4"/>
        </w:rPr>
        <w:t xml:space="preserve"> </w:t>
      </w:r>
      <w:r w:rsidR="004D1458" w:rsidRPr="002139C6">
        <w:rPr>
          <w:spacing w:val="-2"/>
        </w:rPr>
        <w:t xml:space="preserve">Family </w:t>
      </w:r>
      <w:r w:rsidR="004D1458" w:rsidRPr="002139C6">
        <w:rPr>
          <w:spacing w:val="-1"/>
        </w:rPr>
        <w:t>Medicine,</w:t>
      </w:r>
      <w:r w:rsidR="004D1458" w:rsidRPr="002139C6">
        <w:rPr>
          <w:spacing w:val="2"/>
        </w:rPr>
        <w:t xml:space="preserve"> </w:t>
      </w:r>
      <w:r w:rsidR="004D1458" w:rsidRPr="002139C6">
        <w:t>6</w:t>
      </w:r>
      <w:proofErr w:type="spellStart"/>
      <w:r w:rsidR="004D1458" w:rsidRPr="002139C6">
        <w:rPr>
          <w:position w:val="10"/>
        </w:rPr>
        <w:t>th</w:t>
      </w:r>
      <w:proofErr w:type="spellEnd"/>
      <w:r w:rsidR="004D1458" w:rsidRPr="002139C6">
        <w:rPr>
          <w:spacing w:val="21"/>
          <w:position w:val="10"/>
        </w:rPr>
        <w:t xml:space="preserve"> </w:t>
      </w:r>
      <w:r w:rsidR="004D1458" w:rsidRPr="002139C6">
        <w:rPr>
          <w:spacing w:val="-1"/>
        </w:rPr>
        <w:t>ed. Philadelphia,</w:t>
      </w:r>
      <w:r w:rsidR="004D1458" w:rsidRPr="002139C6">
        <w:rPr>
          <w:spacing w:val="1"/>
        </w:rPr>
        <w:t xml:space="preserve"> </w:t>
      </w:r>
      <w:r w:rsidR="004D1458" w:rsidRPr="002139C6">
        <w:rPr>
          <w:spacing w:val="-1"/>
        </w:rPr>
        <w:t>PA:</w:t>
      </w:r>
      <w:r w:rsidR="004D1458" w:rsidRPr="002139C6">
        <w:rPr>
          <w:spacing w:val="49"/>
        </w:rPr>
        <w:t xml:space="preserve"> </w:t>
      </w:r>
      <w:r w:rsidR="004D1458" w:rsidRPr="002139C6">
        <w:rPr>
          <w:spacing w:val="-1"/>
        </w:rPr>
        <w:t>Wolters Kluwer/Lippincott,</w:t>
      </w:r>
      <w:r w:rsidR="004D1458" w:rsidRPr="002139C6">
        <w:rPr>
          <w:spacing w:val="-5"/>
        </w:rPr>
        <w:t xml:space="preserve"> </w:t>
      </w:r>
      <w:r w:rsidR="004D1458" w:rsidRPr="002139C6">
        <w:rPr>
          <w:spacing w:val="-1"/>
        </w:rPr>
        <w:t>Williams and</w:t>
      </w:r>
      <w:r w:rsidR="004D1458" w:rsidRPr="002139C6">
        <w:rPr>
          <w:spacing w:val="-7"/>
        </w:rPr>
        <w:t xml:space="preserve"> </w:t>
      </w:r>
      <w:r w:rsidR="004D1458" w:rsidRPr="002139C6">
        <w:rPr>
          <w:spacing w:val="-1"/>
        </w:rPr>
        <w:t>Wilkins,</w:t>
      </w:r>
      <w:r w:rsidR="004D1458" w:rsidRPr="002139C6">
        <w:rPr>
          <w:spacing w:val="2"/>
        </w:rPr>
        <w:t xml:space="preserve"> </w:t>
      </w:r>
      <w:r w:rsidR="004D1458" w:rsidRPr="002139C6">
        <w:rPr>
          <w:spacing w:val="-1"/>
        </w:rPr>
        <w:t>2012,</w:t>
      </w:r>
      <w:r w:rsidR="004D1458" w:rsidRPr="002139C6">
        <w:rPr>
          <w:spacing w:val="1"/>
        </w:rPr>
        <w:t xml:space="preserve"> </w:t>
      </w:r>
      <w:r w:rsidR="004D1458" w:rsidRPr="002139C6">
        <w:rPr>
          <w:spacing w:val="-1"/>
        </w:rPr>
        <w:t>533-542.</w:t>
      </w:r>
    </w:p>
    <w:p w:rsidR="00B9002F" w:rsidRPr="002139C6" w:rsidRDefault="00B9002F" w:rsidP="00DA2B3A">
      <w:pPr>
        <w:pStyle w:val="BodyText"/>
        <w:kinsoku w:val="0"/>
        <w:overflowPunct w:val="0"/>
        <w:spacing w:line="241" w:lineRule="auto"/>
        <w:ind w:right="560"/>
        <w:rPr>
          <w:spacing w:val="-1"/>
        </w:rPr>
      </w:pPr>
    </w:p>
    <w:p w:rsidR="004D1458" w:rsidRPr="002139C6" w:rsidRDefault="004D1458" w:rsidP="00DA2B3A">
      <w:pPr>
        <w:pStyle w:val="BodyText"/>
        <w:kinsoku w:val="0"/>
        <w:overflowPunct w:val="0"/>
        <w:ind w:left="0"/>
      </w:pPr>
    </w:p>
    <w:p w:rsidR="00936805" w:rsidRPr="002139C6" w:rsidRDefault="00936805" w:rsidP="00DA2B3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139C6">
        <w:rPr>
          <w:rFonts w:ascii="Arial" w:hAnsi="Arial" w:cs="Arial"/>
          <w:b/>
          <w:bCs/>
          <w:caps/>
          <w:sz w:val="22"/>
          <w:szCs w:val="22"/>
          <w:u w:val="single"/>
        </w:rPr>
        <w:t>Case</w:t>
      </w:r>
      <w:r w:rsidRPr="002139C6">
        <w:rPr>
          <w:rFonts w:ascii="Arial" w:hAnsi="Arial" w:cs="Arial"/>
          <w:b/>
          <w:bCs/>
          <w:sz w:val="22"/>
          <w:szCs w:val="22"/>
          <w:u w:val="single"/>
        </w:rPr>
        <w:t xml:space="preserve"> 1:</w:t>
      </w:r>
    </w:p>
    <w:p w:rsidR="00936805" w:rsidRPr="002139C6" w:rsidRDefault="00936805" w:rsidP="00DA2B3A">
      <w:pPr>
        <w:rPr>
          <w:rFonts w:ascii="Arial" w:hAnsi="Arial" w:cs="Arial"/>
          <w:sz w:val="22"/>
          <w:szCs w:val="22"/>
        </w:rPr>
      </w:pPr>
      <w:r w:rsidRPr="002139C6">
        <w:rPr>
          <w:rFonts w:ascii="Arial" w:hAnsi="Arial" w:cs="Arial"/>
          <w:sz w:val="22"/>
          <w:szCs w:val="22"/>
        </w:rPr>
        <w:t>Sara is a 14-year-old white female in 9</w:t>
      </w:r>
      <w:r w:rsidRPr="002139C6">
        <w:rPr>
          <w:rFonts w:ascii="Arial" w:hAnsi="Arial" w:cs="Arial"/>
          <w:sz w:val="22"/>
          <w:szCs w:val="22"/>
          <w:vertAlign w:val="superscript"/>
        </w:rPr>
        <w:t>th</w:t>
      </w:r>
      <w:r w:rsidRPr="002139C6">
        <w:rPr>
          <w:rFonts w:ascii="Arial" w:hAnsi="Arial" w:cs="Arial"/>
          <w:sz w:val="22"/>
          <w:szCs w:val="22"/>
        </w:rPr>
        <w:t xml:space="preserve"> grade who comes to see you because of headaches and nausea occurring about once per m</w:t>
      </w:r>
      <w:r w:rsidR="009F0692">
        <w:rPr>
          <w:rFonts w:ascii="Arial" w:hAnsi="Arial" w:cs="Arial"/>
          <w:sz w:val="22"/>
          <w:szCs w:val="22"/>
        </w:rPr>
        <w:t xml:space="preserve">onth just prior to her menses. </w:t>
      </w:r>
      <w:r w:rsidRPr="002139C6">
        <w:rPr>
          <w:rFonts w:ascii="Arial" w:hAnsi="Arial" w:cs="Arial"/>
          <w:sz w:val="22"/>
          <w:szCs w:val="22"/>
        </w:rPr>
        <w:t>These are throbbing in nature and usually most promine</w:t>
      </w:r>
      <w:r w:rsidR="009F0692">
        <w:rPr>
          <w:rFonts w:ascii="Arial" w:hAnsi="Arial" w:cs="Arial"/>
          <w:sz w:val="22"/>
          <w:szCs w:val="22"/>
        </w:rPr>
        <w:t xml:space="preserve">nt in the left frontal region. </w:t>
      </w:r>
      <w:r w:rsidRPr="002139C6">
        <w:rPr>
          <w:rFonts w:ascii="Arial" w:hAnsi="Arial" w:cs="Arial"/>
          <w:sz w:val="22"/>
          <w:szCs w:val="22"/>
        </w:rPr>
        <w:t>She often feels a stabbing type pain behind the left</w:t>
      </w:r>
      <w:r w:rsidR="009F0692">
        <w:rPr>
          <w:rFonts w:ascii="Arial" w:hAnsi="Arial" w:cs="Arial"/>
          <w:sz w:val="22"/>
          <w:szCs w:val="22"/>
        </w:rPr>
        <w:t xml:space="preserve"> eye. </w:t>
      </w:r>
      <w:r w:rsidRPr="002139C6">
        <w:rPr>
          <w:rFonts w:ascii="Arial" w:hAnsi="Arial" w:cs="Arial"/>
          <w:sz w:val="22"/>
          <w:szCs w:val="22"/>
        </w:rPr>
        <w:t>There are no aura-like symp</w:t>
      </w:r>
      <w:r w:rsidR="009F0692">
        <w:rPr>
          <w:rFonts w:ascii="Arial" w:hAnsi="Arial" w:cs="Arial"/>
          <w:sz w:val="22"/>
          <w:szCs w:val="22"/>
        </w:rPr>
        <w:t xml:space="preserve">toms, but she has photophobia. </w:t>
      </w:r>
      <w:r w:rsidRPr="002139C6">
        <w:rPr>
          <w:rFonts w:ascii="Arial" w:hAnsi="Arial" w:cs="Arial"/>
          <w:sz w:val="22"/>
          <w:szCs w:val="22"/>
        </w:rPr>
        <w:t>When she gets these headaches, sh</w:t>
      </w:r>
      <w:r w:rsidR="009F0692">
        <w:rPr>
          <w:rFonts w:ascii="Arial" w:hAnsi="Arial" w:cs="Arial"/>
          <w:sz w:val="22"/>
          <w:szCs w:val="22"/>
        </w:rPr>
        <w:t xml:space="preserve">e often needs to leave school. </w:t>
      </w:r>
      <w:r w:rsidRPr="002139C6">
        <w:rPr>
          <w:rFonts w:ascii="Arial" w:hAnsi="Arial" w:cs="Arial"/>
          <w:sz w:val="22"/>
          <w:szCs w:val="22"/>
        </w:rPr>
        <w:t>She finds that sleepi</w:t>
      </w:r>
      <w:r w:rsidR="009F0692">
        <w:rPr>
          <w:rFonts w:ascii="Arial" w:hAnsi="Arial" w:cs="Arial"/>
          <w:sz w:val="22"/>
          <w:szCs w:val="22"/>
        </w:rPr>
        <w:t xml:space="preserve">ng in a dark quiet room helps. </w:t>
      </w:r>
      <w:r w:rsidRPr="002139C6">
        <w:rPr>
          <w:rFonts w:ascii="Arial" w:hAnsi="Arial" w:cs="Arial"/>
          <w:sz w:val="22"/>
          <w:szCs w:val="22"/>
        </w:rPr>
        <w:t>She has tried Tylenol 325 mg or Ibu</w:t>
      </w:r>
      <w:r w:rsidR="009F0692">
        <w:rPr>
          <w:rFonts w:ascii="Arial" w:hAnsi="Arial" w:cs="Arial"/>
          <w:sz w:val="22"/>
          <w:szCs w:val="22"/>
        </w:rPr>
        <w:t xml:space="preserve">profen 200 mg without success. </w:t>
      </w:r>
      <w:r w:rsidRPr="002139C6">
        <w:rPr>
          <w:rFonts w:ascii="Arial" w:hAnsi="Arial" w:cs="Arial"/>
          <w:sz w:val="22"/>
          <w:szCs w:val="22"/>
        </w:rPr>
        <w:t xml:space="preserve">On further questioning, you find that she feels that she doesn’t have many friends at school and that she is not </w:t>
      </w:r>
      <w:r w:rsidR="009F0692">
        <w:rPr>
          <w:rFonts w:ascii="Arial" w:hAnsi="Arial" w:cs="Arial"/>
          <w:sz w:val="22"/>
          <w:szCs w:val="22"/>
        </w:rPr>
        <w:t xml:space="preserve">involved in school activities. </w:t>
      </w:r>
      <w:r w:rsidRPr="002139C6">
        <w:rPr>
          <w:rFonts w:ascii="Arial" w:hAnsi="Arial" w:cs="Arial"/>
          <w:sz w:val="22"/>
          <w:szCs w:val="22"/>
        </w:rPr>
        <w:t>She denies smoking and alcohol use. PE is unremarkable.</w:t>
      </w:r>
    </w:p>
    <w:p w:rsidR="00936805" w:rsidRPr="002139C6" w:rsidRDefault="00936805" w:rsidP="00DA2B3A">
      <w:pPr>
        <w:rPr>
          <w:rFonts w:ascii="Arial" w:hAnsi="Arial" w:cs="Arial"/>
          <w:sz w:val="22"/>
          <w:szCs w:val="22"/>
        </w:rPr>
      </w:pPr>
    </w:p>
    <w:p w:rsidR="00936805" w:rsidRDefault="00936805" w:rsidP="00DA2B3A">
      <w:pPr>
        <w:rPr>
          <w:rFonts w:ascii="Arial" w:hAnsi="Arial" w:cs="Arial"/>
          <w:sz w:val="22"/>
          <w:szCs w:val="22"/>
        </w:rPr>
      </w:pPr>
      <w:r w:rsidRPr="002139C6">
        <w:rPr>
          <w:rFonts w:ascii="Arial" w:hAnsi="Arial" w:cs="Arial"/>
          <w:bCs/>
          <w:sz w:val="22"/>
          <w:szCs w:val="22"/>
          <w:u w:val="single"/>
        </w:rPr>
        <w:t>Question 1:</w:t>
      </w:r>
      <w:r w:rsidR="009F0692">
        <w:rPr>
          <w:rFonts w:ascii="Arial" w:hAnsi="Arial" w:cs="Arial"/>
          <w:bCs/>
          <w:sz w:val="22"/>
          <w:szCs w:val="22"/>
        </w:rPr>
        <w:t xml:space="preserve"> </w:t>
      </w:r>
      <w:r w:rsidRPr="002139C6">
        <w:rPr>
          <w:rFonts w:ascii="Arial" w:hAnsi="Arial" w:cs="Arial"/>
          <w:sz w:val="22"/>
          <w:szCs w:val="22"/>
        </w:rPr>
        <w:t>What type of headache do you think this is? What symptoms support this diagnosis?</w:t>
      </w:r>
    </w:p>
    <w:p w:rsidR="00936805" w:rsidRPr="002139C6" w:rsidRDefault="00936805" w:rsidP="00DA2B3A">
      <w:pPr>
        <w:rPr>
          <w:rFonts w:ascii="Arial" w:hAnsi="Arial" w:cs="Arial"/>
          <w:sz w:val="22"/>
          <w:szCs w:val="22"/>
        </w:rPr>
      </w:pPr>
    </w:p>
    <w:p w:rsidR="00936805" w:rsidRDefault="00936805" w:rsidP="00DA2B3A">
      <w:pPr>
        <w:rPr>
          <w:rFonts w:ascii="Arial" w:hAnsi="Arial" w:cs="Arial"/>
          <w:sz w:val="22"/>
          <w:szCs w:val="22"/>
        </w:rPr>
      </w:pPr>
      <w:r w:rsidRPr="002139C6">
        <w:rPr>
          <w:rFonts w:ascii="Arial" w:hAnsi="Arial" w:cs="Arial"/>
          <w:bCs/>
          <w:sz w:val="22"/>
          <w:szCs w:val="22"/>
          <w:u w:val="single"/>
        </w:rPr>
        <w:t>Question 2:</w:t>
      </w:r>
      <w:r w:rsidR="009F0692">
        <w:rPr>
          <w:rFonts w:ascii="Arial" w:hAnsi="Arial" w:cs="Arial"/>
          <w:bCs/>
          <w:sz w:val="22"/>
          <w:szCs w:val="22"/>
        </w:rPr>
        <w:t xml:space="preserve"> </w:t>
      </w:r>
      <w:r w:rsidRPr="002139C6">
        <w:rPr>
          <w:rFonts w:ascii="Arial" w:hAnsi="Arial" w:cs="Arial"/>
          <w:sz w:val="22"/>
          <w:szCs w:val="22"/>
        </w:rPr>
        <w:t>What suggestions would you make regarding treatment?</w:t>
      </w:r>
    </w:p>
    <w:p w:rsidR="00936805" w:rsidRPr="002139C6" w:rsidRDefault="00936805" w:rsidP="00DA2B3A">
      <w:pPr>
        <w:rPr>
          <w:rFonts w:ascii="Arial" w:hAnsi="Arial" w:cs="Arial"/>
          <w:bCs/>
          <w:sz w:val="22"/>
          <w:szCs w:val="22"/>
          <w:u w:val="single"/>
        </w:rPr>
      </w:pPr>
    </w:p>
    <w:p w:rsidR="00936805" w:rsidRDefault="00936805" w:rsidP="00DA2B3A">
      <w:pPr>
        <w:rPr>
          <w:rFonts w:ascii="Arial" w:hAnsi="Arial" w:cs="Arial"/>
          <w:sz w:val="22"/>
          <w:szCs w:val="22"/>
        </w:rPr>
      </w:pPr>
      <w:r w:rsidRPr="002139C6">
        <w:rPr>
          <w:rFonts w:ascii="Arial" w:hAnsi="Arial" w:cs="Arial"/>
          <w:bCs/>
          <w:sz w:val="22"/>
          <w:szCs w:val="22"/>
          <w:u w:val="single"/>
        </w:rPr>
        <w:t>Question 3:</w:t>
      </w:r>
      <w:r w:rsidR="009F0692">
        <w:rPr>
          <w:rFonts w:ascii="Arial" w:hAnsi="Arial" w:cs="Arial"/>
          <w:bCs/>
          <w:sz w:val="22"/>
          <w:szCs w:val="22"/>
        </w:rPr>
        <w:t xml:space="preserve"> </w:t>
      </w:r>
      <w:r w:rsidRPr="002139C6">
        <w:rPr>
          <w:rFonts w:ascii="Arial" w:hAnsi="Arial" w:cs="Arial"/>
          <w:sz w:val="22"/>
          <w:szCs w:val="22"/>
        </w:rPr>
        <w:t>Does this patient have any “red flag” symptoms?  What symptoms, if they occurred, would raise the possibility of a more serious or life-threatening condition?</w:t>
      </w:r>
      <w:r w:rsidR="00C20B13" w:rsidRPr="002139C6">
        <w:rPr>
          <w:rFonts w:ascii="Arial" w:hAnsi="Arial" w:cs="Arial"/>
          <w:sz w:val="22"/>
          <w:szCs w:val="22"/>
        </w:rPr>
        <w:t xml:space="preserve">  What would you do if a patient has such danger symptoms or signs? </w:t>
      </w:r>
    </w:p>
    <w:p w:rsidR="00DA2B3A" w:rsidRPr="002139C6" w:rsidRDefault="00DA2B3A" w:rsidP="00DA2B3A">
      <w:pPr>
        <w:rPr>
          <w:rFonts w:ascii="Arial" w:hAnsi="Arial" w:cs="Arial"/>
          <w:sz w:val="22"/>
          <w:szCs w:val="22"/>
        </w:rPr>
      </w:pPr>
    </w:p>
    <w:p w:rsidR="00936805" w:rsidRDefault="00936805" w:rsidP="00DA2B3A">
      <w:pPr>
        <w:pStyle w:val="Heading2"/>
        <w:spacing w:before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2139C6">
        <w:rPr>
          <w:rFonts w:ascii="Arial" w:hAnsi="Arial" w:cs="Arial"/>
          <w:b w:val="0"/>
          <w:bCs w:val="0"/>
          <w:i w:val="0"/>
          <w:sz w:val="22"/>
          <w:szCs w:val="22"/>
          <w:u w:val="single"/>
        </w:rPr>
        <w:t>Question 4:</w:t>
      </w:r>
      <w:r w:rsidRPr="002139C6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If her headaches became more frequent, how might you consider preventing them?</w:t>
      </w:r>
    </w:p>
    <w:p w:rsidR="00936805" w:rsidRPr="002139C6" w:rsidRDefault="00936805" w:rsidP="00DA2B3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36805" w:rsidRPr="002139C6" w:rsidRDefault="00936805" w:rsidP="00DA2B3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139C6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Case </w:t>
      </w:r>
      <w:r w:rsidRPr="002139C6">
        <w:rPr>
          <w:rFonts w:ascii="Arial" w:hAnsi="Arial" w:cs="Arial"/>
          <w:b/>
          <w:bCs/>
          <w:sz w:val="22"/>
          <w:szCs w:val="22"/>
          <w:u w:val="single"/>
        </w:rPr>
        <w:t>2:</w:t>
      </w:r>
    </w:p>
    <w:p w:rsidR="00936805" w:rsidRPr="002139C6" w:rsidRDefault="00936805" w:rsidP="00DA2B3A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 w:rsidRPr="002139C6">
        <w:rPr>
          <w:rFonts w:ascii="Arial" w:hAnsi="Arial" w:cs="Arial"/>
          <w:sz w:val="22"/>
          <w:szCs w:val="22"/>
        </w:rPr>
        <w:t xml:space="preserve">Mike is a </w:t>
      </w:r>
      <w:r w:rsidR="00B91313" w:rsidRPr="002139C6">
        <w:rPr>
          <w:rFonts w:ascii="Arial" w:hAnsi="Arial" w:cs="Arial"/>
          <w:sz w:val="22"/>
          <w:szCs w:val="22"/>
        </w:rPr>
        <w:t>3</w:t>
      </w:r>
      <w:r w:rsidRPr="002139C6">
        <w:rPr>
          <w:rFonts w:ascii="Arial" w:hAnsi="Arial" w:cs="Arial"/>
          <w:sz w:val="22"/>
          <w:szCs w:val="22"/>
        </w:rPr>
        <w:t>9 year old white male businessman who comes in with a history of headaches occurring 2 to 3 times each week for the</w:t>
      </w:r>
      <w:r w:rsidR="009F0692">
        <w:rPr>
          <w:rFonts w:ascii="Arial" w:hAnsi="Arial" w:cs="Arial"/>
          <w:sz w:val="22"/>
          <w:szCs w:val="22"/>
        </w:rPr>
        <w:t xml:space="preserve"> past several months. </w:t>
      </w:r>
      <w:r w:rsidRPr="002139C6">
        <w:rPr>
          <w:rFonts w:ascii="Arial" w:hAnsi="Arial" w:cs="Arial"/>
          <w:sz w:val="22"/>
          <w:szCs w:val="22"/>
        </w:rPr>
        <w:t xml:space="preserve">He has tried a variety of over-the-counter agents including Tylenol 650 mg every 4 hours, Ibuprofen 800 mg every 4-6 hours, and Naprosyn 500 mg </w:t>
      </w:r>
      <w:r w:rsidR="009F0692">
        <w:rPr>
          <w:rFonts w:ascii="Arial" w:hAnsi="Arial" w:cs="Arial"/>
          <w:sz w:val="22"/>
          <w:szCs w:val="22"/>
        </w:rPr>
        <w:t xml:space="preserve">twice a day with some success. </w:t>
      </w:r>
      <w:r w:rsidRPr="002139C6">
        <w:rPr>
          <w:rFonts w:ascii="Arial" w:hAnsi="Arial" w:cs="Arial"/>
          <w:sz w:val="22"/>
          <w:szCs w:val="22"/>
        </w:rPr>
        <w:t>However, he feels his headaches have increased in intensity since beginning h</w:t>
      </w:r>
      <w:r w:rsidR="009F0692">
        <w:rPr>
          <w:rFonts w:ascii="Arial" w:hAnsi="Arial" w:cs="Arial"/>
          <w:sz w:val="22"/>
          <w:szCs w:val="22"/>
        </w:rPr>
        <w:t xml:space="preserve">is new job several months ago. </w:t>
      </w:r>
      <w:r w:rsidRPr="002139C6">
        <w:rPr>
          <w:rFonts w:ascii="Arial" w:hAnsi="Arial" w:cs="Arial"/>
          <w:sz w:val="22"/>
          <w:szCs w:val="22"/>
        </w:rPr>
        <w:t>He describes these as bilateral and constant, like</w:t>
      </w:r>
      <w:r w:rsidR="009F0692">
        <w:rPr>
          <w:rFonts w:ascii="Arial" w:hAnsi="Arial" w:cs="Arial"/>
          <w:sz w:val="22"/>
          <w:szCs w:val="22"/>
        </w:rPr>
        <w:t xml:space="preserve"> a tight band around the head. </w:t>
      </w:r>
      <w:r w:rsidRPr="002139C6">
        <w:rPr>
          <w:rFonts w:ascii="Arial" w:hAnsi="Arial" w:cs="Arial"/>
          <w:sz w:val="22"/>
          <w:szCs w:val="22"/>
        </w:rPr>
        <w:t xml:space="preserve">There is no associated blurry or double vision, photo - or </w:t>
      </w:r>
      <w:proofErr w:type="spellStart"/>
      <w:r w:rsidRPr="002139C6">
        <w:rPr>
          <w:rFonts w:ascii="Arial" w:hAnsi="Arial" w:cs="Arial"/>
          <w:sz w:val="22"/>
          <w:szCs w:val="22"/>
        </w:rPr>
        <w:t>phonophobia</w:t>
      </w:r>
      <w:proofErr w:type="spellEnd"/>
      <w:r w:rsidRPr="002139C6">
        <w:rPr>
          <w:rFonts w:ascii="Arial" w:hAnsi="Arial" w:cs="Arial"/>
          <w:sz w:val="22"/>
          <w:szCs w:val="22"/>
        </w:rPr>
        <w:t>, or other neurologic symptoms.  Headaches are exace</w:t>
      </w:r>
      <w:r w:rsidR="009F0692">
        <w:rPr>
          <w:rFonts w:ascii="Arial" w:hAnsi="Arial" w:cs="Arial"/>
          <w:sz w:val="22"/>
          <w:szCs w:val="22"/>
        </w:rPr>
        <w:t xml:space="preserve">rbated by deadlines at work. </w:t>
      </w:r>
      <w:r w:rsidRPr="002139C6">
        <w:rPr>
          <w:rFonts w:ascii="Arial" w:hAnsi="Arial" w:cs="Arial"/>
          <w:sz w:val="22"/>
          <w:szCs w:val="22"/>
        </w:rPr>
        <w:t>They</w:t>
      </w:r>
      <w:r w:rsidR="009F0692">
        <w:rPr>
          <w:rFonts w:ascii="Arial" w:hAnsi="Arial" w:cs="Arial"/>
          <w:sz w:val="22"/>
          <w:szCs w:val="22"/>
        </w:rPr>
        <w:t xml:space="preserve"> do not awaken him from sleep. </w:t>
      </w:r>
      <w:r w:rsidRPr="002139C6">
        <w:rPr>
          <w:rFonts w:ascii="Arial" w:hAnsi="Arial" w:cs="Arial"/>
          <w:sz w:val="22"/>
          <w:szCs w:val="22"/>
        </w:rPr>
        <w:t>He drinks 3-4 cups of coffee daily, does not smoke, a</w:t>
      </w:r>
      <w:r w:rsidR="009F0692">
        <w:rPr>
          <w:rFonts w:ascii="Arial" w:hAnsi="Arial" w:cs="Arial"/>
          <w:sz w:val="22"/>
          <w:szCs w:val="22"/>
        </w:rPr>
        <w:t xml:space="preserve">nd has 2 beers on the weekend. </w:t>
      </w:r>
      <w:r w:rsidRPr="002139C6">
        <w:rPr>
          <w:rFonts w:ascii="Arial" w:hAnsi="Arial" w:cs="Arial"/>
          <w:sz w:val="22"/>
          <w:szCs w:val="22"/>
        </w:rPr>
        <w:t>He does not exercise.</w:t>
      </w:r>
    </w:p>
    <w:p w:rsidR="00936805" w:rsidRPr="002139C6" w:rsidRDefault="00936805" w:rsidP="00DA2B3A">
      <w:pPr>
        <w:rPr>
          <w:rFonts w:ascii="Arial" w:hAnsi="Arial" w:cs="Arial"/>
          <w:sz w:val="22"/>
          <w:szCs w:val="22"/>
        </w:rPr>
      </w:pPr>
    </w:p>
    <w:p w:rsidR="00936805" w:rsidRDefault="00936805" w:rsidP="00DA2B3A">
      <w:pPr>
        <w:rPr>
          <w:rFonts w:ascii="Arial" w:hAnsi="Arial" w:cs="Arial"/>
          <w:sz w:val="22"/>
          <w:szCs w:val="22"/>
        </w:rPr>
      </w:pPr>
      <w:r w:rsidRPr="002139C6">
        <w:rPr>
          <w:rFonts w:ascii="Arial" w:hAnsi="Arial" w:cs="Arial"/>
          <w:bCs/>
          <w:sz w:val="22"/>
          <w:szCs w:val="22"/>
          <w:u w:val="single"/>
        </w:rPr>
        <w:t>Question 1:</w:t>
      </w:r>
      <w:r w:rsidR="009F0692">
        <w:rPr>
          <w:rFonts w:ascii="Arial" w:hAnsi="Arial" w:cs="Arial"/>
          <w:bCs/>
          <w:sz w:val="22"/>
          <w:szCs w:val="22"/>
        </w:rPr>
        <w:t xml:space="preserve"> </w:t>
      </w:r>
      <w:r w:rsidRPr="002139C6">
        <w:rPr>
          <w:rFonts w:ascii="Arial" w:hAnsi="Arial" w:cs="Arial"/>
          <w:bCs/>
          <w:sz w:val="22"/>
          <w:szCs w:val="22"/>
        </w:rPr>
        <w:t>What type of headache do you think this is? What symptoms support your</w:t>
      </w:r>
      <w:r w:rsidRPr="002139C6">
        <w:rPr>
          <w:rFonts w:ascii="Arial" w:hAnsi="Arial" w:cs="Arial"/>
          <w:sz w:val="22"/>
          <w:szCs w:val="22"/>
        </w:rPr>
        <w:t xml:space="preserve"> diagnosis?</w:t>
      </w:r>
    </w:p>
    <w:p w:rsidR="00936805" w:rsidRPr="002139C6" w:rsidRDefault="00936805" w:rsidP="00DA2B3A">
      <w:pPr>
        <w:pStyle w:val="BodyTextIndent"/>
        <w:ind w:left="0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A2B3A" w:rsidRDefault="00936805" w:rsidP="00DA2B3A">
      <w:pPr>
        <w:pStyle w:val="BodyTextIndent"/>
        <w:ind w:left="0"/>
        <w:rPr>
          <w:rFonts w:ascii="Arial" w:hAnsi="Arial" w:cs="Arial"/>
          <w:iCs/>
          <w:sz w:val="22"/>
          <w:szCs w:val="22"/>
        </w:rPr>
      </w:pPr>
      <w:r w:rsidRPr="002139C6">
        <w:rPr>
          <w:rFonts w:ascii="Arial" w:hAnsi="Arial" w:cs="Arial"/>
          <w:bCs/>
          <w:iCs/>
          <w:sz w:val="22"/>
          <w:szCs w:val="22"/>
          <w:u w:val="single"/>
        </w:rPr>
        <w:t>Question 2:</w:t>
      </w:r>
      <w:r w:rsidR="009F0692">
        <w:rPr>
          <w:rFonts w:ascii="Arial" w:hAnsi="Arial" w:cs="Arial"/>
          <w:iCs/>
          <w:sz w:val="22"/>
          <w:szCs w:val="22"/>
        </w:rPr>
        <w:t xml:space="preserve"> </w:t>
      </w:r>
      <w:r w:rsidRPr="002139C6">
        <w:rPr>
          <w:rFonts w:ascii="Arial" w:hAnsi="Arial" w:cs="Arial"/>
          <w:iCs/>
          <w:sz w:val="22"/>
          <w:szCs w:val="22"/>
        </w:rPr>
        <w:t>What suggestions would you make regarding treatment?</w:t>
      </w:r>
    </w:p>
    <w:p w:rsidR="00B91313" w:rsidRPr="002139C6" w:rsidRDefault="00B91313" w:rsidP="00DA2B3A">
      <w:pPr>
        <w:pStyle w:val="BodyText"/>
        <w:rPr>
          <w:i/>
        </w:rPr>
      </w:pPr>
    </w:p>
    <w:p w:rsidR="00B91313" w:rsidRPr="002139C6" w:rsidRDefault="00B91313" w:rsidP="00DA2B3A">
      <w:pPr>
        <w:pStyle w:val="BodyTextIndent"/>
        <w:ind w:left="0"/>
        <w:rPr>
          <w:rFonts w:ascii="Arial" w:hAnsi="Arial" w:cs="Arial"/>
          <w:b/>
          <w:iCs/>
          <w:sz w:val="22"/>
          <w:szCs w:val="22"/>
        </w:rPr>
      </w:pPr>
      <w:r w:rsidRPr="002139C6">
        <w:rPr>
          <w:rFonts w:ascii="Arial" w:hAnsi="Arial" w:cs="Arial"/>
          <w:b/>
          <w:iCs/>
          <w:sz w:val="22"/>
          <w:szCs w:val="22"/>
          <w:u w:val="single"/>
        </w:rPr>
        <w:t>Case 3:</w:t>
      </w:r>
      <w:r w:rsidRPr="002139C6">
        <w:rPr>
          <w:rFonts w:ascii="Arial" w:hAnsi="Arial" w:cs="Arial"/>
          <w:b/>
          <w:iCs/>
          <w:sz w:val="22"/>
          <w:szCs w:val="22"/>
        </w:rPr>
        <w:t xml:space="preserve">  </w:t>
      </w:r>
    </w:p>
    <w:p w:rsidR="00B91313" w:rsidRPr="002139C6" w:rsidRDefault="00B91313" w:rsidP="00DA2B3A">
      <w:pPr>
        <w:pStyle w:val="BodyTextIndent"/>
        <w:ind w:left="0"/>
        <w:rPr>
          <w:rFonts w:ascii="Arial" w:hAnsi="Arial" w:cs="Arial"/>
          <w:iCs/>
          <w:sz w:val="22"/>
          <w:szCs w:val="22"/>
        </w:rPr>
      </w:pPr>
      <w:r w:rsidRPr="002139C6">
        <w:rPr>
          <w:rFonts w:ascii="Arial" w:hAnsi="Arial" w:cs="Arial"/>
          <w:iCs/>
          <w:sz w:val="22"/>
          <w:szCs w:val="22"/>
        </w:rPr>
        <w:t xml:space="preserve">Shannon is a 45 </w:t>
      </w:r>
      <w:proofErr w:type="spellStart"/>
      <w:r w:rsidRPr="002139C6">
        <w:rPr>
          <w:rFonts w:ascii="Arial" w:hAnsi="Arial" w:cs="Arial"/>
          <w:iCs/>
          <w:sz w:val="22"/>
          <w:szCs w:val="22"/>
        </w:rPr>
        <w:t>yo</w:t>
      </w:r>
      <w:proofErr w:type="spellEnd"/>
      <w:r w:rsidRPr="002139C6">
        <w:rPr>
          <w:rFonts w:ascii="Arial" w:hAnsi="Arial" w:cs="Arial"/>
          <w:iCs/>
          <w:sz w:val="22"/>
          <w:szCs w:val="22"/>
        </w:rPr>
        <w:t xml:space="preserve"> woman with dull, global headaches every morning for the past couple of months.  She is frustrated with consistent weight gain over the past several years, and f</w:t>
      </w:r>
      <w:r w:rsidR="005906BA">
        <w:rPr>
          <w:rFonts w:ascii="Arial" w:hAnsi="Arial" w:cs="Arial"/>
          <w:iCs/>
          <w:sz w:val="22"/>
          <w:szCs w:val="22"/>
        </w:rPr>
        <w:t xml:space="preserve">eels tired throughout the day. </w:t>
      </w:r>
      <w:r w:rsidRPr="002139C6">
        <w:rPr>
          <w:rFonts w:ascii="Arial" w:hAnsi="Arial" w:cs="Arial"/>
          <w:iCs/>
          <w:sz w:val="22"/>
          <w:szCs w:val="22"/>
        </w:rPr>
        <w:t>Her marriage is rocky, and she feels like s</w:t>
      </w:r>
      <w:r w:rsidR="005906BA">
        <w:rPr>
          <w:rFonts w:ascii="Arial" w:hAnsi="Arial" w:cs="Arial"/>
          <w:iCs/>
          <w:sz w:val="22"/>
          <w:szCs w:val="22"/>
        </w:rPr>
        <w:t xml:space="preserve">he can’t meet her kids’ needs. </w:t>
      </w:r>
      <w:r w:rsidRPr="002139C6">
        <w:rPr>
          <w:rFonts w:ascii="Arial" w:hAnsi="Arial" w:cs="Arial"/>
          <w:iCs/>
          <w:sz w:val="22"/>
          <w:szCs w:val="22"/>
        </w:rPr>
        <w:t>She has no other symptoms and hasn’t tried any treatments thus far</w:t>
      </w:r>
      <w:r w:rsidR="005906BA">
        <w:rPr>
          <w:rFonts w:ascii="Arial" w:hAnsi="Arial" w:cs="Arial"/>
          <w:iCs/>
          <w:sz w:val="22"/>
          <w:szCs w:val="22"/>
        </w:rPr>
        <w:t xml:space="preserve">. </w:t>
      </w:r>
      <w:r w:rsidR="005C1EC7" w:rsidRPr="002139C6">
        <w:rPr>
          <w:rFonts w:ascii="Arial" w:hAnsi="Arial" w:cs="Arial"/>
          <w:iCs/>
          <w:sz w:val="22"/>
          <w:szCs w:val="22"/>
        </w:rPr>
        <w:t xml:space="preserve">She doesn’t exercise. She </w:t>
      </w:r>
      <w:r w:rsidRPr="002139C6">
        <w:rPr>
          <w:rFonts w:ascii="Arial" w:hAnsi="Arial" w:cs="Arial"/>
          <w:iCs/>
          <w:sz w:val="22"/>
          <w:szCs w:val="22"/>
        </w:rPr>
        <w:t xml:space="preserve">relaxes with a </w:t>
      </w:r>
      <w:r w:rsidR="005906BA">
        <w:rPr>
          <w:rFonts w:ascii="Arial" w:hAnsi="Arial" w:cs="Arial"/>
          <w:iCs/>
          <w:sz w:val="22"/>
          <w:szCs w:val="22"/>
        </w:rPr>
        <w:t xml:space="preserve">couple of drinks each evening. </w:t>
      </w:r>
      <w:r w:rsidR="005C1EC7" w:rsidRPr="002139C6">
        <w:rPr>
          <w:rFonts w:ascii="Arial" w:hAnsi="Arial" w:cs="Arial"/>
          <w:iCs/>
          <w:sz w:val="22"/>
          <w:szCs w:val="22"/>
        </w:rPr>
        <w:t>She thinks</w:t>
      </w:r>
      <w:r w:rsidR="005906BA">
        <w:rPr>
          <w:rFonts w:ascii="Arial" w:hAnsi="Arial" w:cs="Arial"/>
          <w:iCs/>
          <w:sz w:val="22"/>
          <w:szCs w:val="22"/>
        </w:rPr>
        <w:t xml:space="preserve"> she might have a brain tumor. </w:t>
      </w:r>
      <w:r w:rsidR="005C1EC7" w:rsidRPr="002139C6">
        <w:rPr>
          <w:rFonts w:ascii="Arial" w:hAnsi="Arial" w:cs="Arial"/>
          <w:iCs/>
          <w:sz w:val="22"/>
          <w:szCs w:val="22"/>
        </w:rPr>
        <w:t xml:space="preserve">Her physical exam is normal.  </w:t>
      </w:r>
    </w:p>
    <w:p w:rsidR="00DA2B3A" w:rsidRDefault="005C1EC7" w:rsidP="00DA2B3A">
      <w:pPr>
        <w:pStyle w:val="BodyTextIndent"/>
        <w:ind w:left="0"/>
        <w:rPr>
          <w:rFonts w:ascii="Arial" w:hAnsi="Arial" w:cs="Arial"/>
          <w:iCs/>
          <w:sz w:val="22"/>
          <w:szCs w:val="22"/>
        </w:rPr>
      </w:pPr>
      <w:r w:rsidRPr="002139C6">
        <w:rPr>
          <w:rFonts w:ascii="Arial" w:hAnsi="Arial" w:cs="Arial"/>
          <w:iCs/>
          <w:sz w:val="22"/>
          <w:szCs w:val="22"/>
          <w:u w:val="single"/>
        </w:rPr>
        <w:t>Question 1:</w:t>
      </w:r>
      <w:r w:rsidR="005906BA">
        <w:rPr>
          <w:rFonts w:ascii="Arial" w:hAnsi="Arial" w:cs="Arial"/>
          <w:iCs/>
          <w:sz w:val="22"/>
          <w:szCs w:val="22"/>
        </w:rPr>
        <w:t xml:space="preserve"> </w:t>
      </w:r>
      <w:r w:rsidRPr="002139C6">
        <w:rPr>
          <w:rFonts w:ascii="Arial" w:hAnsi="Arial" w:cs="Arial"/>
          <w:iCs/>
          <w:sz w:val="22"/>
          <w:szCs w:val="22"/>
        </w:rPr>
        <w:t>What is the differential diagnosis?</w:t>
      </w:r>
    </w:p>
    <w:p w:rsidR="00C175CC" w:rsidRPr="00C175CC" w:rsidRDefault="00C175CC" w:rsidP="00DA2B3A">
      <w:pPr>
        <w:pStyle w:val="BodyTextIndent"/>
        <w:ind w:left="0"/>
        <w:rPr>
          <w:rFonts w:ascii="Arial" w:hAnsi="Arial" w:cs="Arial"/>
          <w:iCs/>
          <w:sz w:val="22"/>
          <w:szCs w:val="22"/>
        </w:rPr>
      </w:pPr>
    </w:p>
    <w:p w:rsidR="005C1EC7" w:rsidRDefault="005C1EC7" w:rsidP="00DA2B3A">
      <w:pPr>
        <w:pStyle w:val="BodyTextIndent"/>
        <w:ind w:left="0"/>
        <w:rPr>
          <w:rFonts w:ascii="Arial" w:hAnsi="Arial" w:cs="Arial"/>
          <w:iCs/>
          <w:sz w:val="22"/>
          <w:szCs w:val="22"/>
        </w:rPr>
      </w:pPr>
      <w:r w:rsidRPr="002139C6">
        <w:rPr>
          <w:rFonts w:ascii="Arial" w:hAnsi="Arial" w:cs="Arial"/>
          <w:iCs/>
          <w:sz w:val="22"/>
          <w:szCs w:val="22"/>
          <w:u w:val="single"/>
        </w:rPr>
        <w:t>Question 2:</w:t>
      </w:r>
      <w:r w:rsidRPr="002139C6">
        <w:rPr>
          <w:rFonts w:ascii="Arial" w:hAnsi="Arial" w:cs="Arial"/>
          <w:iCs/>
          <w:sz w:val="22"/>
          <w:szCs w:val="22"/>
        </w:rPr>
        <w:t xml:space="preserve">  Would you order any tests?</w:t>
      </w:r>
    </w:p>
    <w:p w:rsidR="00DA2B3A" w:rsidRPr="002139C6" w:rsidRDefault="00DA2B3A" w:rsidP="00DA2B3A">
      <w:pPr>
        <w:pStyle w:val="BodyTextIndent"/>
        <w:spacing w:after="0"/>
        <w:ind w:left="0"/>
        <w:rPr>
          <w:rFonts w:ascii="Arial" w:hAnsi="Arial" w:cs="Arial"/>
          <w:i/>
          <w:iCs/>
          <w:sz w:val="22"/>
          <w:szCs w:val="22"/>
        </w:rPr>
      </w:pPr>
    </w:p>
    <w:p w:rsidR="004D1458" w:rsidRPr="00C175CC" w:rsidRDefault="005C1EC7" w:rsidP="00C175CC">
      <w:pPr>
        <w:pStyle w:val="BodyTextIndent"/>
        <w:ind w:left="0"/>
        <w:rPr>
          <w:rFonts w:ascii="Arial" w:hAnsi="Arial" w:cs="Arial"/>
          <w:iCs/>
          <w:sz w:val="22"/>
          <w:szCs w:val="22"/>
        </w:rPr>
      </w:pPr>
      <w:r w:rsidRPr="002139C6">
        <w:rPr>
          <w:rFonts w:ascii="Arial" w:hAnsi="Arial" w:cs="Arial"/>
          <w:iCs/>
          <w:sz w:val="22"/>
          <w:szCs w:val="22"/>
          <w:u w:val="single"/>
        </w:rPr>
        <w:t>Question 3:</w:t>
      </w:r>
      <w:r w:rsidRPr="002139C6">
        <w:rPr>
          <w:rFonts w:ascii="Arial" w:hAnsi="Arial" w:cs="Arial"/>
          <w:iCs/>
          <w:sz w:val="22"/>
          <w:szCs w:val="22"/>
        </w:rPr>
        <w:t xml:space="preserve"> What </w:t>
      </w:r>
      <w:r w:rsidR="00C175CC">
        <w:rPr>
          <w:rFonts w:ascii="Arial" w:hAnsi="Arial" w:cs="Arial"/>
          <w:iCs/>
          <w:sz w:val="22"/>
          <w:szCs w:val="22"/>
        </w:rPr>
        <w:t xml:space="preserve">treatment would you recommend? </w:t>
      </w:r>
      <w:bookmarkStart w:id="0" w:name="_GoBack"/>
      <w:bookmarkEnd w:id="0"/>
    </w:p>
    <w:sectPr w:rsidR="004D1458" w:rsidRPr="00C175CC">
      <w:headerReference w:type="default" r:id="rId11"/>
      <w:pgSz w:w="12240" w:h="15840"/>
      <w:pgMar w:top="980" w:right="640" w:bottom="280" w:left="1340" w:header="74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CF" w:rsidRDefault="00003DCF">
      <w:r>
        <w:separator/>
      </w:r>
    </w:p>
  </w:endnote>
  <w:endnote w:type="continuationSeparator" w:id="0">
    <w:p w:rsidR="00003DCF" w:rsidRDefault="0000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CF" w:rsidRDefault="00003DCF">
      <w:r>
        <w:separator/>
      </w:r>
    </w:p>
  </w:footnote>
  <w:footnote w:type="continuationSeparator" w:id="0">
    <w:p w:rsidR="00003DCF" w:rsidRDefault="0000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58" w:rsidRDefault="00C175CC" w:rsidP="00867E58">
    <w:pPr>
      <w:pStyle w:val="Header"/>
      <w:jc w:val="right"/>
      <w:rPr>
        <w:i/>
        <w:iCs/>
        <w:color w:val="808080"/>
      </w:rPr>
    </w:pPr>
    <w:r>
      <w:rPr>
        <w:i/>
        <w:iCs/>
        <w:color w:val="808080"/>
      </w:rPr>
      <w:t>Student Copy</w:t>
    </w:r>
  </w:p>
  <w:p w:rsidR="004D1458" w:rsidRPr="00867E58" w:rsidRDefault="004D1458" w:rsidP="00867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40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300" w:hanging="360"/>
      </w:pPr>
    </w:lvl>
  </w:abstractNum>
  <w:abstractNum w:abstractNumId="1">
    <w:nsid w:val="2FC26F19"/>
    <w:multiLevelType w:val="hybridMultilevel"/>
    <w:tmpl w:val="B942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2F"/>
    <w:rsid w:val="00003DCF"/>
    <w:rsid w:val="00085109"/>
    <w:rsid w:val="000B40D8"/>
    <w:rsid w:val="002139C6"/>
    <w:rsid w:val="002C5F70"/>
    <w:rsid w:val="003B64EE"/>
    <w:rsid w:val="00401665"/>
    <w:rsid w:val="004D1458"/>
    <w:rsid w:val="005906BA"/>
    <w:rsid w:val="005C1EC7"/>
    <w:rsid w:val="00673EE8"/>
    <w:rsid w:val="00741B14"/>
    <w:rsid w:val="00867E58"/>
    <w:rsid w:val="00886D3B"/>
    <w:rsid w:val="00936805"/>
    <w:rsid w:val="009A6CDF"/>
    <w:rsid w:val="009E3139"/>
    <w:rsid w:val="009F0692"/>
    <w:rsid w:val="00A23085"/>
    <w:rsid w:val="00B31AB7"/>
    <w:rsid w:val="00B9002F"/>
    <w:rsid w:val="00B91313"/>
    <w:rsid w:val="00C175CC"/>
    <w:rsid w:val="00C20B13"/>
    <w:rsid w:val="00D842DD"/>
    <w:rsid w:val="00D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8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8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3680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3680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unhideWhenUsed/>
    <w:rsid w:val="009368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680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68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680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C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6CD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10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8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8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3680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3680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unhideWhenUsed/>
    <w:rsid w:val="009368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680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68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680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C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6CD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10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p.org/afp/2013/0515/p68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25676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fp.org/afp/2013/0515/p6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Ambulatory Practice Module 050:666</vt:lpstr>
    </vt:vector>
  </TitlesOfParts>
  <Company>University of Iowa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Ambulatory Practice Module 050:666</dc:title>
  <dc:creator>Lindsey Malone</dc:creator>
  <cp:lastModifiedBy>Lake, Chris J (UI Health Care)</cp:lastModifiedBy>
  <cp:revision>3</cp:revision>
  <dcterms:created xsi:type="dcterms:W3CDTF">2018-01-11T16:53:00Z</dcterms:created>
  <dcterms:modified xsi:type="dcterms:W3CDTF">2018-01-11T16:55:00Z</dcterms:modified>
</cp:coreProperties>
</file>