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7A1C" w14:textId="77777777" w:rsidR="007250BC" w:rsidRPr="004628BF" w:rsidRDefault="007250BC" w:rsidP="007250BC">
      <w:pPr>
        <w:pStyle w:val="TOCHeading"/>
        <w:spacing w:before="0"/>
        <w:jc w:val="center"/>
        <w:rPr>
          <w:rFonts w:eastAsiaTheme="minorHAnsi" w:cs="Arial"/>
          <w:bCs w:val="0"/>
          <w:color w:val="auto"/>
          <w:sz w:val="22"/>
          <w:szCs w:val="22"/>
        </w:rPr>
      </w:pPr>
    </w:p>
    <w:p w14:paraId="6ADF49EE" w14:textId="77777777" w:rsidR="007250BC" w:rsidRPr="004628BF" w:rsidRDefault="007250BC" w:rsidP="007250BC">
      <w:pPr>
        <w:pStyle w:val="TOCHeading"/>
        <w:spacing w:before="0"/>
        <w:jc w:val="center"/>
        <w:rPr>
          <w:rFonts w:eastAsiaTheme="minorHAnsi" w:cs="Arial"/>
          <w:bCs w:val="0"/>
          <w:color w:val="auto"/>
          <w:sz w:val="22"/>
          <w:szCs w:val="22"/>
        </w:rPr>
      </w:pPr>
    </w:p>
    <w:p w14:paraId="13240D6D" w14:textId="77777777" w:rsidR="007250BC" w:rsidRPr="004628BF" w:rsidRDefault="007250BC" w:rsidP="007250BC">
      <w:pPr>
        <w:pStyle w:val="TOCHeading"/>
        <w:spacing w:before="0"/>
        <w:jc w:val="center"/>
        <w:rPr>
          <w:rFonts w:eastAsiaTheme="minorHAnsi" w:cs="Arial"/>
          <w:bCs w:val="0"/>
          <w:color w:val="auto"/>
          <w:sz w:val="22"/>
          <w:szCs w:val="22"/>
        </w:rPr>
      </w:pPr>
    </w:p>
    <w:p w14:paraId="6923B9AE" w14:textId="77777777" w:rsidR="007250BC" w:rsidRPr="004628BF" w:rsidRDefault="007250BC" w:rsidP="007250BC">
      <w:pPr>
        <w:pStyle w:val="TOCHeading"/>
        <w:spacing w:before="0"/>
        <w:jc w:val="center"/>
        <w:rPr>
          <w:rFonts w:eastAsiaTheme="minorHAnsi" w:cs="Arial"/>
          <w:bCs w:val="0"/>
          <w:color w:val="auto"/>
          <w:sz w:val="22"/>
          <w:szCs w:val="22"/>
        </w:rPr>
      </w:pPr>
    </w:p>
    <w:p w14:paraId="1A973310" w14:textId="77777777" w:rsidR="007250BC" w:rsidRPr="004628BF" w:rsidRDefault="007250BC" w:rsidP="007250BC">
      <w:pPr>
        <w:pStyle w:val="TOCHeading"/>
        <w:spacing w:before="0"/>
        <w:jc w:val="center"/>
        <w:rPr>
          <w:rFonts w:eastAsiaTheme="minorHAnsi" w:cs="Arial"/>
          <w:bCs w:val="0"/>
          <w:color w:val="auto"/>
          <w:sz w:val="22"/>
          <w:szCs w:val="22"/>
        </w:rPr>
      </w:pPr>
    </w:p>
    <w:p w14:paraId="358EA10A" w14:textId="77777777" w:rsidR="007250BC" w:rsidRPr="004628BF" w:rsidRDefault="007250BC" w:rsidP="007250BC">
      <w:pPr>
        <w:pStyle w:val="TOCHeading"/>
        <w:spacing w:before="0"/>
        <w:jc w:val="center"/>
        <w:rPr>
          <w:rFonts w:eastAsiaTheme="minorHAnsi" w:cs="Arial"/>
          <w:bCs w:val="0"/>
          <w:color w:val="auto"/>
          <w:sz w:val="22"/>
          <w:szCs w:val="22"/>
        </w:rPr>
      </w:pPr>
    </w:p>
    <w:p w14:paraId="3BC4C743" w14:textId="77777777" w:rsidR="007250BC" w:rsidRPr="004628BF" w:rsidRDefault="007250BC" w:rsidP="007250BC">
      <w:pPr>
        <w:pStyle w:val="TOCHeading"/>
        <w:spacing w:before="0"/>
        <w:jc w:val="center"/>
        <w:rPr>
          <w:rFonts w:eastAsiaTheme="minorHAnsi" w:cs="Arial"/>
          <w:bCs w:val="0"/>
          <w:color w:val="auto"/>
          <w:sz w:val="22"/>
          <w:szCs w:val="22"/>
        </w:rPr>
      </w:pPr>
    </w:p>
    <w:p w14:paraId="2FB6EAB5" w14:textId="77777777" w:rsidR="007250BC" w:rsidRPr="004628BF" w:rsidRDefault="007250BC" w:rsidP="007250BC">
      <w:pPr>
        <w:rPr>
          <w:rFonts w:ascii="Arial" w:hAnsi="Arial" w:cs="Arial"/>
        </w:rPr>
      </w:pPr>
    </w:p>
    <w:p w14:paraId="1756FCF2" w14:textId="77777777" w:rsidR="007250BC" w:rsidRPr="004628BF" w:rsidRDefault="007250BC" w:rsidP="007250BC">
      <w:pPr>
        <w:rPr>
          <w:rFonts w:ascii="Arial" w:hAnsi="Arial" w:cs="Arial"/>
        </w:rPr>
      </w:pPr>
    </w:p>
    <w:p w14:paraId="7F32858F" w14:textId="77777777" w:rsidR="007250BC" w:rsidRPr="004628BF" w:rsidRDefault="007250BC" w:rsidP="007250BC">
      <w:pPr>
        <w:rPr>
          <w:rFonts w:ascii="Arial" w:hAnsi="Arial" w:cs="Arial"/>
        </w:rPr>
      </w:pPr>
    </w:p>
    <w:p w14:paraId="7914894A" w14:textId="77777777" w:rsidR="007250BC" w:rsidRPr="004628BF" w:rsidRDefault="007250BC" w:rsidP="007250BC">
      <w:pPr>
        <w:rPr>
          <w:rFonts w:ascii="Arial" w:hAnsi="Arial" w:cs="Arial"/>
        </w:rPr>
      </w:pPr>
    </w:p>
    <w:p w14:paraId="071D2BE3" w14:textId="77777777" w:rsidR="007250BC" w:rsidRPr="004628BF" w:rsidRDefault="007250BC" w:rsidP="007250BC">
      <w:pPr>
        <w:pStyle w:val="TOCHeading"/>
        <w:spacing w:before="0"/>
        <w:jc w:val="center"/>
        <w:rPr>
          <w:rFonts w:eastAsiaTheme="minorHAnsi" w:cs="Arial"/>
          <w:bCs w:val="0"/>
          <w:color w:val="auto"/>
          <w:sz w:val="22"/>
          <w:szCs w:val="22"/>
        </w:rPr>
      </w:pPr>
    </w:p>
    <w:p w14:paraId="05294F14" w14:textId="77777777" w:rsidR="007250BC" w:rsidRPr="004628BF" w:rsidRDefault="007250BC" w:rsidP="007250BC">
      <w:pPr>
        <w:pStyle w:val="TOCHeading"/>
        <w:spacing w:before="0"/>
        <w:jc w:val="center"/>
        <w:rPr>
          <w:rFonts w:eastAsiaTheme="minorHAnsi" w:cs="Arial"/>
          <w:bCs w:val="0"/>
          <w:color w:val="auto"/>
          <w:sz w:val="22"/>
          <w:szCs w:val="22"/>
        </w:rPr>
      </w:pPr>
    </w:p>
    <w:p w14:paraId="1CCB5ACE" w14:textId="77777777" w:rsidR="007250BC" w:rsidRPr="004628BF" w:rsidRDefault="007250BC" w:rsidP="007250BC">
      <w:pPr>
        <w:pStyle w:val="TOCHeading"/>
        <w:spacing w:before="0"/>
        <w:jc w:val="center"/>
        <w:rPr>
          <w:rFonts w:eastAsiaTheme="minorHAnsi" w:cs="Arial"/>
          <w:bCs w:val="0"/>
          <w:color w:val="auto"/>
          <w:sz w:val="22"/>
          <w:szCs w:val="22"/>
        </w:rPr>
      </w:pPr>
    </w:p>
    <w:p w14:paraId="40674E94" w14:textId="77777777" w:rsidR="007250BC" w:rsidRPr="004628BF" w:rsidRDefault="007250BC" w:rsidP="007250BC">
      <w:pPr>
        <w:pStyle w:val="TOCHeading"/>
        <w:spacing w:before="0"/>
        <w:jc w:val="center"/>
        <w:rPr>
          <w:rFonts w:eastAsiaTheme="minorHAnsi" w:cs="Arial"/>
          <w:bCs w:val="0"/>
          <w:color w:val="auto"/>
          <w:sz w:val="22"/>
          <w:szCs w:val="22"/>
        </w:rPr>
      </w:pPr>
    </w:p>
    <w:p w14:paraId="563E5104" w14:textId="77777777" w:rsidR="007250BC" w:rsidRPr="004628BF" w:rsidRDefault="007250BC" w:rsidP="007250BC">
      <w:pPr>
        <w:pStyle w:val="TOCHeading"/>
        <w:spacing w:before="0"/>
        <w:jc w:val="center"/>
        <w:rPr>
          <w:rFonts w:eastAsiaTheme="minorHAnsi" w:cs="Arial"/>
          <w:bCs w:val="0"/>
          <w:color w:val="auto"/>
          <w:sz w:val="22"/>
          <w:szCs w:val="22"/>
        </w:rPr>
      </w:pPr>
    </w:p>
    <w:p w14:paraId="0C135C72" w14:textId="4EF380F6" w:rsidR="007250BC" w:rsidRPr="004628BF" w:rsidRDefault="007B6A50" w:rsidP="007250BC">
      <w:pPr>
        <w:pStyle w:val="TOCHeading"/>
        <w:spacing w:before="0"/>
        <w:jc w:val="center"/>
        <w:rPr>
          <w:rFonts w:eastAsiaTheme="minorHAnsi" w:cs="Arial"/>
          <w:bCs w:val="0"/>
          <w:color w:val="auto"/>
          <w:sz w:val="22"/>
          <w:szCs w:val="22"/>
        </w:rPr>
      </w:pPr>
      <w:r w:rsidRPr="004628BF">
        <w:rPr>
          <w:rFonts w:eastAsiaTheme="minorHAnsi" w:cs="Arial"/>
          <w:bCs w:val="0"/>
          <w:color w:val="auto"/>
          <w:sz w:val="22"/>
          <w:szCs w:val="22"/>
        </w:rPr>
        <w:t>Descript</w:t>
      </w:r>
      <w:r w:rsidR="00FA2DBD" w:rsidRPr="004628BF">
        <w:rPr>
          <w:rFonts w:eastAsiaTheme="minorHAnsi" w:cs="Arial"/>
          <w:bCs w:val="0"/>
          <w:color w:val="auto"/>
          <w:sz w:val="22"/>
          <w:szCs w:val="22"/>
        </w:rPr>
        <w:t xml:space="preserve">ions of Core </w:t>
      </w:r>
      <w:r w:rsidR="00810DE8" w:rsidRPr="004628BF">
        <w:rPr>
          <w:rFonts w:eastAsiaTheme="minorHAnsi" w:cs="Arial"/>
          <w:bCs w:val="0"/>
          <w:color w:val="auto"/>
          <w:sz w:val="22"/>
          <w:szCs w:val="22"/>
        </w:rPr>
        <w:t xml:space="preserve">Research </w:t>
      </w:r>
      <w:r w:rsidR="00FA2DBD" w:rsidRPr="004628BF">
        <w:rPr>
          <w:rFonts w:eastAsiaTheme="minorHAnsi" w:cs="Arial"/>
          <w:bCs w:val="0"/>
          <w:color w:val="auto"/>
          <w:sz w:val="22"/>
          <w:szCs w:val="22"/>
        </w:rPr>
        <w:t xml:space="preserve">Facilities, </w:t>
      </w:r>
      <w:r w:rsidR="00810DE8" w:rsidRPr="004628BF">
        <w:rPr>
          <w:rFonts w:eastAsiaTheme="minorHAnsi" w:cs="Arial"/>
          <w:bCs w:val="0"/>
          <w:color w:val="auto"/>
          <w:sz w:val="22"/>
          <w:szCs w:val="22"/>
        </w:rPr>
        <w:t xml:space="preserve">Research </w:t>
      </w:r>
      <w:r w:rsidR="00FA2DBD" w:rsidRPr="004628BF">
        <w:rPr>
          <w:rFonts w:eastAsiaTheme="minorHAnsi" w:cs="Arial"/>
          <w:bCs w:val="0"/>
          <w:color w:val="auto"/>
          <w:sz w:val="22"/>
          <w:szCs w:val="22"/>
        </w:rPr>
        <w:t xml:space="preserve">Centers, and </w:t>
      </w:r>
      <w:r w:rsidR="00810DE8" w:rsidRPr="004628BF">
        <w:rPr>
          <w:rFonts w:eastAsiaTheme="minorHAnsi" w:cs="Arial"/>
          <w:bCs w:val="0"/>
          <w:color w:val="auto"/>
          <w:sz w:val="22"/>
          <w:szCs w:val="22"/>
        </w:rPr>
        <w:t xml:space="preserve">Research </w:t>
      </w:r>
      <w:r w:rsidR="00FA2DBD" w:rsidRPr="004628BF">
        <w:rPr>
          <w:rFonts w:eastAsiaTheme="minorHAnsi" w:cs="Arial"/>
          <w:bCs w:val="0"/>
          <w:color w:val="auto"/>
          <w:sz w:val="22"/>
          <w:szCs w:val="22"/>
        </w:rPr>
        <w:t>Institutes</w:t>
      </w:r>
    </w:p>
    <w:p w14:paraId="4CC6E9DE" w14:textId="77777777" w:rsidR="007250BC" w:rsidRPr="004628BF" w:rsidRDefault="007250BC" w:rsidP="007250BC">
      <w:pPr>
        <w:pStyle w:val="TOCHeading"/>
        <w:spacing w:before="0"/>
        <w:jc w:val="center"/>
        <w:rPr>
          <w:rFonts w:eastAsiaTheme="minorHAnsi" w:cs="Arial"/>
          <w:bCs w:val="0"/>
          <w:color w:val="auto"/>
          <w:sz w:val="22"/>
          <w:szCs w:val="22"/>
        </w:rPr>
      </w:pPr>
    </w:p>
    <w:p w14:paraId="0606CAC2" w14:textId="77777777" w:rsidR="007250BC" w:rsidRPr="004628BF" w:rsidRDefault="007250BC" w:rsidP="007250BC">
      <w:pPr>
        <w:pStyle w:val="TOCHeading"/>
        <w:spacing w:before="0"/>
        <w:jc w:val="center"/>
        <w:rPr>
          <w:rFonts w:eastAsiaTheme="minorHAnsi" w:cs="Arial"/>
          <w:b w:val="0"/>
          <w:bCs w:val="0"/>
          <w:color w:val="auto"/>
          <w:sz w:val="22"/>
          <w:szCs w:val="22"/>
        </w:rPr>
      </w:pPr>
      <w:r w:rsidRPr="004628BF">
        <w:rPr>
          <w:rFonts w:eastAsiaTheme="minorHAnsi" w:cs="Arial"/>
          <w:b w:val="0"/>
          <w:bCs w:val="0"/>
          <w:color w:val="auto"/>
          <w:sz w:val="22"/>
          <w:szCs w:val="22"/>
        </w:rPr>
        <w:t>Carver College of Medicine</w:t>
      </w:r>
    </w:p>
    <w:p w14:paraId="2368726A" w14:textId="77777777" w:rsidR="007250BC" w:rsidRPr="004628BF" w:rsidRDefault="007250BC" w:rsidP="007250BC">
      <w:pPr>
        <w:pStyle w:val="TOCHeading"/>
        <w:spacing w:before="0"/>
        <w:jc w:val="center"/>
        <w:rPr>
          <w:rFonts w:eastAsiaTheme="minorHAnsi" w:cs="Arial"/>
          <w:b w:val="0"/>
          <w:bCs w:val="0"/>
          <w:color w:val="auto"/>
          <w:sz w:val="22"/>
          <w:szCs w:val="22"/>
        </w:rPr>
      </w:pPr>
      <w:r w:rsidRPr="004628BF">
        <w:rPr>
          <w:rFonts w:eastAsiaTheme="minorHAnsi" w:cs="Arial"/>
          <w:b w:val="0"/>
          <w:bCs w:val="0"/>
          <w:color w:val="auto"/>
          <w:sz w:val="22"/>
          <w:szCs w:val="22"/>
        </w:rPr>
        <w:t>University of Iowa</w:t>
      </w:r>
    </w:p>
    <w:p w14:paraId="2D92CD8B" w14:textId="77777777" w:rsidR="007250BC" w:rsidRPr="004628BF" w:rsidRDefault="007250BC" w:rsidP="007250BC">
      <w:pPr>
        <w:pStyle w:val="TOCHeading"/>
        <w:spacing w:before="0"/>
        <w:jc w:val="center"/>
        <w:rPr>
          <w:rFonts w:eastAsiaTheme="minorHAnsi" w:cs="Arial"/>
          <w:b w:val="0"/>
          <w:bCs w:val="0"/>
          <w:color w:val="auto"/>
          <w:sz w:val="22"/>
          <w:szCs w:val="22"/>
        </w:rPr>
      </w:pPr>
    </w:p>
    <w:p w14:paraId="40BE0398" w14:textId="0549AF7A" w:rsidR="00F9048D" w:rsidRPr="004628BF" w:rsidRDefault="000A20FD" w:rsidP="007250BC">
      <w:pPr>
        <w:pStyle w:val="TOCHeading"/>
        <w:spacing w:before="0"/>
        <w:jc w:val="center"/>
        <w:rPr>
          <w:rFonts w:eastAsiaTheme="minorHAnsi" w:cs="Arial"/>
          <w:bCs w:val="0"/>
          <w:color w:val="auto"/>
          <w:sz w:val="24"/>
          <w:szCs w:val="24"/>
        </w:rPr>
      </w:pPr>
      <w:r>
        <w:rPr>
          <w:rFonts w:eastAsiaTheme="minorHAnsi" w:cs="Arial"/>
          <w:b w:val="0"/>
          <w:bCs w:val="0"/>
          <w:color w:val="auto"/>
          <w:sz w:val="22"/>
          <w:szCs w:val="22"/>
        </w:rPr>
        <w:t xml:space="preserve">Updated: </w:t>
      </w:r>
      <w:r w:rsidR="000C3046" w:rsidRPr="000C3046">
        <w:rPr>
          <w:rFonts w:eastAsiaTheme="minorHAnsi" w:cs="Arial"/>
          <w:b w:val="0"/>
          <w:bCs w:val="0"/>
          <w:color w:val="auto"/>
          <w:sz w:val="22"/>
          <w:szCs w:val="22"/>
        </w:rPr>
        <w:t>0</w:t>
      </w:r>
      <w:r w:rsidR="00B263B7">
        <w:rPr>
          <w:rFonts w:eastAsiaTheme="minorHAnsi" w:cs="Arial"/>
          <w:b w:val="0"/>
          <w:bCs w:val="0"/>
          <w:color w:val="auto"/>
          <w:sz w:val="22"/>
          <w:szCs w:val="22"/>
        </w:rPr>
        <w:t>1</w:t>
      </w:r>
      <w:r w:rsidR="000C3046" w:rsidRPr="000C3046">
        <w:rPr>
          <w:rFonts w:eastAsiaTheme="minorHAnsi" w:cs="Arial"/>
          <w:b w:val="0"/>
          <w:bCs w:val="0"/>
          <w:color w:val="auto"/>
          <w:sz w:val="22"/>
          <w:szCs w:val="22"/>
        </w:rPr>
        <w:t>/</w:t>
      </w:r>
      <w:r w:rsidR="00B263B7">
        <w:rPr>
          <w:rFonts w:eastAsiaTheme="minorHAnsi" w:cs="Arial"/>
          <w:b w:val="0"/>
          <w:bCs w:val="0"/>
          <w:color w:val="auto"/>
          <w:sz w:val="22"/>
          <w:szCs w:val="22"/>
        </w:rPr>
        <w:t>21</w:t>
      </w:r>
      <w:r w:rsidR="007250BC" w:rsidRPr="000C3046">
        <w:rPr>
          <w:rFonts w:eastAsiaTheme="minorHAnsi" w:cs="Arial"/>
          <w:b w:val="0"/>
          <w:bCs w:val="0"/>
          <w:color w:val="auto"/>
          <w:sz w:val="22"/>
          <w:szCs w:val="22"/>
        </w:rPr>
        <w:t>/20</w:t>
      </w:r>
      <w:r w:rsidR="00956248" w:rsidRPr="000C3046">
        <w:rPr>
          <w:rFonts w:eastAsiaTheme="minorHAnsi" w:cs="Arial"/>
          <w:b w:val="0"/>
          <w:bCs w:val="0"/>
          <w:color w:val="auto"/>
          <w:sz w:val="22"/>
          <w:szCs w:val="22"/>
        </w:rPr>
        <w:t>2</w:t>
      </w:r>
      <w:r w:rsidR="00B263B7">
        <w:rPr>
          <w:rFonts w:eastAsiaTheme="minorHAnsi" w:cs="Arial"/>
          <w:b w:val="0"/>
          <w:bCs w:val="0"/>
          <w:color w:val="auto"/>
          <w:sz w:val="22"/>
          <w:szCs w:val="22"/>
        </w:rPr>
        <w:t>2</w:t>
      </w:r>
      <w:r w:rsidR="007250BC" w:rsidRPr="004628BF">
        <w:rPr>
          <w:rFonts w:eastAsiaTheme="minorHAnsi" w:cs="Arial"/>
          <w:bCs w:val="0"/>
          <w:color w:val="auto"/>
          <w:sz w:val="24"/>
          <w:szCs w:val="24"/>
        </w:rPr>
        <w:t xml:space="preserve"> </w:t>
      </w:r>
      <w:r w:rsidR="00F9048D" w:rsidRPr="004628BF">
        <w:rPr>
          <w:rFonts w:eastAsiaTheme="minorHAnsi" w:cs="Arial"/>
          <w:bCs w:val="0"/>
          <w:color w:val="auto"/>
          <w:sz w:val="24"/>
          <w:szCs w:val="24"/>
        </w:rPr>
        <w:br w:type="page"/>
      </w:r>
    </w:p>
    <w:sdt>
      <w:sdtPr>
        <w:rPr>
          <w:rFonts w:asciiTheme="minorHAnsi" w:eastAsiaTheme="minorHAnsi" w:hAnsiTheme="minorHAnsi" w:cs="Arial"/>
          <w:b w:val="0"/>
          <w:bCs w:val="0"/>
          <w:color w:val="auto"/>
          <w:sz w:val="24"/>
          <w:szCs w:val="24"/>
        </w:rPr>
        <w:id w:val="-2012672689"/>
        <w:docPartObj>
          <w:docPartGallery w:val="Table of Contents"/>
          <w:docPartUnique/>
        </w:docPartObj>
      </w:sdtPr>
      <w:sdtEndPr>
        <w:rPr>
          <w:noProof/>
          <w:sz w:val="28"/>
          <w:szCs w:val="28"/>
        </w:rPr>
      </w:sdtEndPr>
      <w:sdtContent>
        <w:p w14:paraId="595DB671" w14:textId="447F7C90" w:rsidR="00CE3A56" w:rsidRPr="00AD0EA1" w:rsidRDefault="00CE3A56" w:rsidP="002315FC">
          <w:pPr>
            <w:pStyle w:val="TOCHeading"/>
            <w:spacing w:before="0"/>
            <w:rPr>
              <w:rFonts w:cs="Arial"/>
              <w:b w:val="0"/>
              <w:sz w:val="36"/>
              <w:szCs w:val="36"/>
            </w:rPr>
          </w:pPr>
          <w:r w:rsidRPr="00AD0EA1">
            <w:rPr>
              <w:rFonts w:cs="Arial"/>
              <w:b w:val="0"/>
              <w:sz w:val="36"/>
              <w:szCs w:val="36"/>
            </w:rPr>
            <w:t>Table of Contents</w:t>
          </w:r>
        </w:p>
        <w:p w14:paraId="77BE6AFF" w14:textId="02233B85" w:rsidR="00B263B7" w:rsidRDefault="00CE3A56">
          <w:pPr>
            <w:pStyle w:val="TOC1"/>
            <w:rPr>
              <w:rFonts w:asciiTheme="minorHAnsi" w:eastAsiaTheme="minorEastAsia" w:hAnsiTheme="minorHAnsi" w:cstheme="minorBidi"/>
              <w:b w:val="0"/>
              <w:bCs w:val="0"/>
              <w:iCs w:val="0"/>
              <w:sz w:val="24"/>
              <w:szCs w:val="24"/>
            </w:rPr>
          </w:pPr>
          <w:r w:rsidRPr="00BF5B77">
            <w:rPr>
              <w:rFonts w:eastAsia="Times New Roman"/>
            </w:rPr>
            <w:fldChar w:fldCharType="begin"/>
          </w:r>
          <w:r w:rsidRPr="00BF5B77">
            <w:instrText xml:space="preserve"> TOC \o "1-3" \h \z \u </w:instrText>
          </w:r>
          <w:r w:rsidRPr="00BF5B77">
            <w:rPr>
              <w:rFonts w:eastAsia="Times New Roman"/>
            </w:rPr>
            <w:fldChar w:fldCharType="separate"/>
          </w:r>
          <w:hyperlink w:anchor="_Toc93656562" w:history="1">
            <w:r w:rsidR="00B263B7" w:rsidRPr="000038DD">
              <w:rPr>
                <w:rStyle w:val="Hyperlink"/>
              </w:rPr>
              <w:t>Core Research Facilities and Research Service Units</w:t>
            </w:r>
            <w:r w:rsidR="00B263B7">
              <w:rPr>
                <w:webHidden/>
              </w:rPr>
              <w:tab/>
            </w:r>
            <w:r w:rsidR="00B263B7">
              <w:rPr>
                <w:webHidden/>
              </w:rPr>
              <w:fldChar w:fldCharType="begin"/>
            </w:r>
            <w:r w:rsidR="00B263B7">
              <w:rPr>
                <w:webHidden/>
              </w:rPr>
              <w:instrText xml:space="preserve"> PAGEREF _Toc93656562 \h </w:instrText>
            </w:r>
            <w:r w:rsidR="00B263B7">
              <w:rPr>
                <w:webHidden/>
              </w:rPr>
            </w:r>
            <w:r w:rsidR="00B263B7">
              <w:rPr>
                <w:webHidden/>
              </w:rPr>
              <w:fldChar w:fldCharType="separate"/>
            </w:r>
            <w:r w:rsidR="00B263B7">
              <w:rPr>
                <w:webHidden/>
              </w:rPr>
              <w:t>5</w:t>
            </w:r>
            <w:r w:rsidR="00B263B7">
              <w:rPr>
                <w:webHidden/>
              </w:rPr>
              <w:fldChar w:fldCharType="end"/>
            </w:r>
          </w:hyperlink>
        </w:p>
        <w:p w14:paraId="5F1BA1E9" w14:textId="62358FFE" w:rsidR="00B263B7" w:rsidRDefault="005C3C50">
          <w:pPr>
            <w:pStyle w:val="TOC2"/>
            <w:rPr>
              <w:rFonts w:asciiTheme="minorHAnsi" w:eastAsiaTheme="minorEastAsia" w:hAnsiTheme="minorHAnsi" w:cstheme="minorBidi"/>
              <w:sz w:val="24"/>
              <w:szCs w:val="24"/>
            </w:rPr>
          </w:pPr>
          <w:hyperlink w:anchor="_Toc93656563" w:history="1">
            <w:r w:rsidR="00B263B7" w:rsidRPr="000038DD">
              <w:rPr>
                <w:rStyle w:val="Hyperlink"/>
              </w:rPr>
              <w:t>Biochemistry Stores</w:t>
            </w:r>
            <w:r w:rsidR="00B263B7">
              <w:rPr>
                <w:webHidden/>
              </w:rPr>
              <w:tab/>
            </w:r>
            <w:r w:rsidR="00B263B7">
              <w:rPr>
                <w:webHidden/>
              </w:rPr>
              <w:fldChar w:fldCharType="begin"/>
            </w:r>
            <w:r w:rsidR="00B263B7">
              <w:rPr>
                <w:webHidden/>
              </w:rPr>
              <w:instrText xml:space="preserve"> PAGEREF _Toc93656563 \h </w:instrText>
            </w:r>
            <w:r w:rsidR="00B263B7">
              <w:rPr>
                <w:webHidden/>
              </w:rPr>
            </w:r>
            <w:r w:rsidR="00B263B7">
              <w:rPr>
                <w:webHidden/>
              </w:rPr>
              <w:fldChar w:fldCharType="separate"/>
            </w:r>
            <w:r w:rsidR="00B263B7">
              <w:rPr>
                <w:webHidden/>
              </w:rPr>
              <w:t>5</w:t>
            </w:r>
            <w:r w:rsidR="00B263B7">
              <w:rPr>
                <w:webHidden/>
              </w:rPr>
              <w:fldChar w:fldCharType="end"/>
            </w:r>
          </w:hyperlink>
        </w:p>
        <w:p w14:paraId="421F496D" w14:textId="7EE48C0D" w:rsidR="00B263B7" w:rsidRDefault="005C3C50">
          <w:pPr>
            <w:pStyle w:val="TOC2"/>
            <w:rPr>
              <w:rFonts w:asciiTheme="minorHAnsi" w:eastAsiaTheme="minorEastAsia" w:hAnsiTheme="minorHAnsi" w:cstheme="minorBidi"/>
              <w:sz w:val="24"/>
              <w:szCs w:val="24"/>
            </w:rPr>
          </w:pPr>
          <w:hyperlink w:anchor="_Toc93656564" w:history="1">
            <w:r w:rsidR="00B263B7" w:rsidRPr="000038DD">
              <w:rPr>
                <w:rStyle w:val="Hyperlink"/>
              </w:rPr>
              <w:t>Bioengineering Services</w:t>
            </w:r>
            <w:r w:rsidR="00B263B7">
              <w:rPr>
                <w:webHidden/>
              </w:rPr>
              <w:tab/>
            </w:r>
            <w:r w:rsidR="00B263B7">
              <w:rPr>
                <w:webHidden/>
              </w:rPr>
              <w:fldChar w:fldCharType="begin"/>
            </w:r>
            <w:r w:rsidR="00B263B7">
              <w:rPr>
                <w:webHidden/>
              </w:rPr>
              <w:instrText xml:space="preserve"> PAGEREF _Toc93656564 \h </w:instrText>
            </w:r>
            <w:r w:rsidR="00B263B7">
              <w:rPr>
                <w:webHidden/>
              </w:rPr>
            </w:r>
            <w:r w:rsidR="00B263B7">
              <w:rPr>
                <w:webHidden/>
              </w:rPr>
              <w:fldChar w:fldCharType="separate"/>
            </w:r>
            <w:r w:rsidR="00B263B7">
              <w:rPr>
                <w:webHidden/>
              </w:rPr>
              <w:t>5</w:t>
            </w:r>
            <w:r w:rsidR="00B263B7">
              <w:rPr>
                <w:webHidden/>
              </w:rPr>
              <w:fldChar w:fldCharType="end"/>
            </w:r>
          </w:hyperlink>
        </w:p>
        <w:p w14:paraId="4550B603" w14:textId="3D749E8E" w:rsidR="00B263B7" w:rsidRDefault="005C3C50">
          <w:pPr>
            <w:pStyle w:val="TOC2"/>
            <w:rPr>
              <w:rFonts w:asciiTheme="minorHAnsi" w:eastAsiaTheme="minorEastAsia" w:hAnsiTheme="minorHAnsi" w:cstheme="minorBidi"/>
              <w:sz w:val="24"/>
              <w:szCs w:val="24"/>
            </w:rPr>
          </w:pPr>
          <w:hyperlink w:anchor="_Toc93656565" w:history="1">
            <w:r w:rsidR="00B263B7" w:rsidRPr="000038DD">
              <w:rPr>
                <w:rStyle w:val="Hyperlink"/>
              </w:rPr>
              <w:t>Biological Safety Level III Laboratories</w:t>
            </w:r>
            <w:r w:rsidR="00B263B7">
              <w:rPr>
                <w:webHidden/>
              </w:rPr>
              <w:tab/>
            </w:r>
            <w:r w:rsidR="00B263B7">
              <w:rPr>
                <w:webHidden/>
              </w:rPr>
              <w:fldChar w:fldCharType="begin"/>
            </w:r>
            <w:r w:rsidR="00B263B7">
              <w:rPr>
                <w:webHidden/>
              </w:rPr>
              <w:instrText xml:space="preserve"> PAGEREF _Toc93656565 \h </w:instrText>
            </w:r>
            <w:r w:rsidR="00B263B7">
              <w:rPr>
                <w:webHidden/>
              </w:rPr>
            </w:r>
            <w:r w:rsidR="00B263B7">
              <w:rPr>
                <w:webHidden/>
              </w:rPr>
              <w:fldChar w:fldCharType="separate"/>
            </w:r>
            <w:r w:rsidR="00B263B7">
              <w:rPr>
                <w:webHidden/>
              </w:rPr>
              <w:t>5</w:t>
            </w:r>
            <w:r w:rsidR="00B263B7">
              <w:rPr>
                <w:webHidden/>
              </w:rPr>
              <w:fldChar w:fldCharType="end"/>
            </w:r>
          </w:hyperlink>
        </w:p>
        <w:p w14:paraId="44635BA5" w14:textId="5B28DD18" w:rsidR="00B263B7" w:rsidRDefault="005C3C50">
          <w:pPr>
            <w:pStyle w:val="TOC2"/>
            <w:rPr>
              <w:rFonts w:asciiTheme="minorHAnsi" w:eastAsiaTheme="minorEastAsia" w:hAnsiTheme="minorHAnsi" w:cstheme="minorBidi"/>
              <w:sz w:val="24"/>
              <w:szCs w:val="24"/>
            </w:rPr>
          </w:pPr>
          <w:hyperlink w:anchor="_Toc93656566" w:history="1">
            <w:r w:rsidR="00B263B7" w:rsidRPr="000038DD">
              <w:rPr>
                <w:rStyle w:val="Hyperlink"/>
              </w:rPr>
              <w:t>Biomedical Research Store</w:t>
            </w:r>
            <w:r w:rsidR="00B263B7">
              <w:rPr>
                <w:webHidden/>
              </w:rPr>
              <w:tab/>
            </w:r>
            <w:r w:rsidR="00B263B7">
              <w:rPr>
                <w:webHidden/>
              </w:rPr>
              <w:fldChar w:fldCharType="begin"/>
            </w:r>
            <w:r w:rsidR="00B263B7">
              <w:rPr>
                <w:webHidden/>
              </w:rPr>
              <w:instrText xml:space="preserve"> PAGEREF _Toc93656566 \h </w:instrText>
            </w:r>
            <w:r w:rsidR="00B263B7">
              <w:rPr>
                <w:webHidden/>
              </w:rPr>
            </w:r>
            <w:r w:rsidR="00B263B7">
              <w:rPr>
                <w:webHidden/>
              </w:rPr>
              <w:fldChar w:fldCharType="separate"/>
            </w:r>
            <w:r w:rsidR="00B263B7">
              <w:rPr>
                <w:webHidden/>
              </w:rPr>
              <w:t>5</w:t>
            </w:r>
            <w:r w:rsidR="00B263B7">
              <w:rPr>
                <w:webHidden/>
              </w:rPr>
              <w:fldChar w:fldCharType="end"/>
            </w:r>
          </w:hyperlink>
        </w:p>
        <w:p w14:paraId="32BF9884" w14:textId="4FF63EF1" w:rsidR="00B263B7" w:rsidRDefault="005C3C50">
          <w:pPr>
            <w:pStyle w:val="TOC2"/>
            <w:rPr>
              <w:rFonts w:asciiTheme="minorHAnsi" w:eastAsiaTheme="minorEastAsia" w:hAnsiTheme="minorHAnsi" w:cstheme="minorBidi"/>
              <w:sz w:val="24"/>
              <w:szCs w:val="24"/>
            </w:rPr>
          </w:pPr>
          <w:hyperlink w:anchor="_Toc93656567" w:history="1">
            <w:r w:rsidR="00B263B7" w:rsidRPr="000038DD">
              <w:rPr>
                <w:rStyle w:val="Hyperlink"/>
              </w:rPr>
              <w:t>Biospecimen Procurement and Molecular Epidemiology Resource</w:t>
            </w:r>
            <w:r w:rsidR="00B263B7">
              <w:rPr>
                <w:webHidden/>
              </w:rPr>
              <w:tab/>
            </w:r>
            <w:r w:rsidR="00B263B7">
              <w:rPr>
                <w:webHidden/>
              </w:rPr>
              <w:fldChar w:fldCharType="begin"/>
            </w:r>
            <w:r w:rsidR="00B263B7">
              <w:rPr>
                <w:webHidden/>
              </w:rPr>
              <w:instrText xml:space="preserve"> PAGEREF _Toc93656567 \h </w:instrText>
            </w:r>
            <w:r w:rsidR="00B263B7">
              <w:rPr>
                <w:webHidden/>
              </w:rPr>
            </w:r>
            <w:r w:rsidR="00B263B7">
              <w:rPr>
                <w:webHidden/>
              </w:rPr>
              <w:fldChar w:fldCharType="separate"/>
            </w:r>
            <w:r w:rsidR="00B263B7">
              <w:rPr>
                <w:webHidden/>
              </w:rPr>
              <w:t>6</w:t>
            </w:r>
            <w:r w:rsidR="00B263B7">
              <w:rPr>
                <w:webHidden/>
              </w:rPr>
              <w:fldChar w:fldCharType="end"/>
            </w:r>
          </w:hyperlink>
        </w:p>
        <w:p w14:paraId="7B4AD60B" w14:textId="05FADE5D" w:rsidR="00B263B7" w:rsidRDefault="005C3C50">
          <w:pPr>
            <w:pStyle w:val="TOC2"/>
            <w:rPr>
              <w:rFonts w:asciiTheme="minorHAnsi" w:eastAsiaTheme="minorEastAsia" w:hAnsiTheme="minorHAnsi" w:cstheme="minorBidi"/>
              <w:sz w:val="24"/>
              <w:szCs w:val="24"/>
            </w:rPr>
          </w:pPr>
          <w:hyperlink w:anchor="_Toc93656568" w:history="1">
            <w:r w:rsidR="00B263B7" w:rsidRPr="000038DD">
              <w:rPr>
                <w:rStyle w:val="Hyperlink"/>
              </w:rPr>
              <w:t>Biostatistics Consulting Center</w:t>
            </w:r>
            <w:r w:rsidR="00B263B7">
              <w:rPr>
                <w:webHidden/>
              </w:rPr>
              <w:tab/>
            </w:r>
            <w:r w:rsidR="00B263B7">
              <w:rPr>
                <w:webHidden/>
              </w:rPr>
              <w:fldChar w:fldCharType="begin"/>
            </w:r>
            <w:r w:rsidR="00B263B7">
              <w:rPr>
                <w:webHidden/>
              </w:rPr>
              <w:instrText xml:space="preserve"> PAGEREF _Toc93656568 \h </w:instrText>
            </w:r>
            <w:r w:rsidR="00B263B7">
              <w:rPr>
                <w:webHidden/>
              </w:rPr>
            </w:r>
            <w:r w:rsidR="00B263B7">
              <w:rPr>
                <w:webHidden/>
              </w:rPr>
              <w:fldChar w:fldCharType="separate"/>
            </w:r>
            <w:r w:rsidR="00B263B7">
              <w:rPr>
                <w:webHidden/>
              </w:rPr>
              <w:t>6</w:t>
            </w:r>
            <w:r w:rsidR="00B263B7">
              <w:rPr>
                <w:webHidden/>
              </w:rPr>
              <w:fldChar w:fldCharType="end"/>
            </w:r>
          </w:hyperlink>
        </w:p>
        <w:p w14:paraId="010258E3" w14:textId="0C4003B1" w:rsidR="00B263B7" w:rsidRDefault="005C3C50">
          <w:pPr>
            <w:pStyle w:val="TOC2"/>
            <w:rPr>
              <w:rFonts w:asciiTheme="minorHAnsi" w:eastAsiaTheme="minorEastAsia" w:hAnsiTheme="minorHAnsi" w:cstheme="minorBidi"/>
              <w:sz w:val="24"/>
              <w:szCs w:val="24"/>
            </w:rPr>
          </w:pPr>
          <w:hyperlink w:anchor="_Toc93656569" w:history="1">
            <w:r w:rsidR="00B263B7" w:rsidRPr="000038DD">
              <w:rPr>
                <w:rStyle w:val="Hyperlink"/>
              </w:rPr>
              <w:t>Center for Biocatalysis and Bioprocessing</w:t>
            </w:r>
            <w:r w:rsidR="00B263B7">
              <w:rPr>
                <w:webHidden/>
              </w:rPr>
              <w:tab/>
            </w:r>
            <w:r w:rsidR="00B263B7">
              <w:rPr>
                <w:webHidden/>
              </w:rPr>
              <w:fldChar w:fldCharType="begin"/>
            </w:r>
            <w:r w:rsidR="00B263B7">
              <w:rPr>
                <w:webHidden/>
              </w:rPr>
              <w:instrText xml:space="preserve"> PAGEREF _Toc93656569 \h </w:instrText>
            </w:r>
            <w:r w:rsidR="00B263B7">
              <w:rPr>
                <w:webHidden/>
              </w:rPr>
            </w:r>
            <w:r w:rsidR="00B263B7">
              <w:rPr>
                <w:webHidden/>
              </w:rPr>
              <w:fldChar w:fldCharType="separate"/>
            </w:r>
            <w:r w:rsidR="00B263B7">
              <w:rPr>
                <w:webHidden/>
              </w:rPr>
              <w:t>6</w:t>
            </w:r>
            <w:r w:rsidR="00B263B7">
              <w:rPr>
                <w:webHidden/>
              </w:rPr>
              <w:fldChar w:fldCharType="end"/>
            </w:r>
          </w:hyperlink>
        </w:p>
        <w:p w14:paraId="5218BDBA" w14:textId="7927E878" w:rsidR="00B263B7" w:rsidRDefault="005C3C50">
          <w:pPr>
            <w:pStyle w:val="TOC2"/>
            <w:rPr>
              <w:rFonts w:asciiTheme="minorHAnsi" w:eastAsiaTheme="minorEastAsia" w:hAnsiTheme="minorHAnsi" w:cstheme="minorBidi"/>
              <w:sz w:val="24"/>
              <w:szCs w:val="24"/>
            </w:rPr>
          </w:pPr>
          <w:hyperlink w:anchor="_Toc93656570" w:history="1">
            <w:r w:rsidR="00B263B7" w:rsidRPr="000038DD">
              <w:rPr>
                <w:rStyle w:val="Hyperlink"/>
              </w:rPr>
              <w:t>Central Microscopy Research Facility</w:t>
            </w:r>
            <w:r w:rsidR="00B263B7">
              <w:rPr>
                <w:webHidden/>
              </w:rPr>
              <w:tab/>
            </w:r>
            <w:r w:rsidR="00B263B7">
              <w:rPr>
                <w:webHidden/>
              </w:rPr>
              <w:fldChar w:fldCharType="begin"/>
            </w:r>
            <w:r w:rsidR="00B263B7">
              <w:rPr>
                <w:webHidden/>
              </w:rPr>
              <w:instrText xml:space="preserve"> PAGEREF _Toc93656570 \h </w:instrText>
            </w:r>
            <w:r w:rsidR="00B263B7">
              <w:rPr>
                <w:webHidden/>
              </w:rPr>
            </w:r>
            <w:r w:rsidR="00B263B7">
              <w:rPr>
                <w:webHidden/>
              </w:rPr>
              <w:fldChar w:fldCharType="separate"/>
            </w:r>
            <w:r w:rsidR="00B263B7">
              <w:rPr>
                <w:webHidden/>
              </w:rPr>
              <w:t>7</w:t>
            </w:r>
            <w:r w:rsidR="00B263B7">
              <w:rPr>
                <w:webHidden/>
              </w:rPr>
              <w:fldChar w:fldCharType="end"/>
            </w:r>
          </w:hyperlink>
        </w:p>
        <w:p w14:paraId="1A336A6E" w14:textId="0ED218AA" w:rsidR="00B263B7" w:rsidRDefault="005C3C50">
          <w:pPr>
            <w:pStyle w:val="TOC2"/>
            <w:rPr>
              <w:rFonts w:asciiTheme="minorHAnsi" w:eastAsiaTheme="minorEastAsia" w:hAnsiTheme="minorHAnsi" w:cstheme="minorBidi"/>
              <w:sz w:val="24"/>
              <w:szCs w:val="24"/>
            </w:rPr>
          </w:pPr>
          <w:hyperlink w:anchor="_Toc93656571" w:history="1">
            <w:r w:rsidR="00B263B7" w:rsidRPr="000038DD">
              <w:rPr>
                <w:rStyle w:val="Hyperlink"/>
              </w:rPr>
              <w:t>Comparative Pathology Laboratory</w:t>
            </w:r>
            <w:r w:rsidR="00B263B7">
              <w:rPr>
                <w:webHidden/>
              </w:rPr>
              <w:tab/>
            </w:r>
            <w:r w:rsidR="00B263B7">
              <w:rPr>
                <w:webHidden/>
              </w:rPr>
              <w:fldChar w:fldCharType="begin"/>
            </w:r>
            <w:r w:rsidR="00B263B7">
              <w:rPr>
                <w:webHidden/>
              </w:rPr>
              <w:instrText xml:space="preserve"> PAGEREF _Toc93656571 \h </w:instrText>
            </w:r>
            <w:r w:rsidR="00B263B7">
              <w:rPr>
                <w:webHidden/>
              </w:rPr>
            </w:r>
            <w:r w:rsidR="00B263B7">
              <w:rPr>
                <w:webHidden/>
              </w:rPr>
              <w:fldChar w:fldCharType="separate"/>
            </w:r>
            <w:r w:rsidR="00B263B7">
              <w:rPr>
                <w:webHidden/>
              </w:rPr>
              <w:t>7</w:t>
            </w:r>
            <w:r w:rsidR="00B263B7">
              <w:rPr>
                <w:webHidden/>
              </w:rPr>
              <w:fldChar w:fldCharType="end"/>
            </w:r>
          </w:hyperlink>
        </w:p>
        <w:p w14:paraId="4186C571" w14:textId="2A9E4016" w:rsidR="00B263B7" w:rsidRDefault="005C3C50">
          <w:pPr>
            <w:pStyle w:val="TOC2"/>
            <w:rPr>
              <w:rFonts w:asciiTheme="minorHAnsi" w:eastAsiaTheme="minorEastAsia" w:hAnsiTheme="minorHAnsi" w:cstheme="minorBidi"/>
              <w:sz w:val="24"/>
              <w:szCs w:val="24"/>
            </w:rPr>
          </w:pPr>
          <w:hyperlink w:anchor="_Toc93656572" w:history="1">
            <w:r w:rsidR="00B263B7" w:rsidRPr="000038DD">
              <w:rPr>
                <w:rStyle w:val="Hyperlink"/>
                <w:rFonts w:eastAsia="Times New Roman"/>
              </w:rPr>
              <w:t>Developmental Studies Hybridoma Bank</w:t>
            </w:r>
            <w:r w:rsidR="00B263B7">
              <w:rPr>
                <w:webHidden/>
              </w:rPr>
              <w:tab/>
            </w:r>
            <w:r w:rsidR="00B263B7">
              <w:rPr>
                <w:webHidden/>
              </w:rPr>
              <w:fldChar w:fldCharType="begin"/>
            </w:r>
            <w:r w:rsidR="00B263B7">
              <w:rPr>
                <w:webHidden/>
              </w:rPr>
              <w:instrText xml:space="preserve"> PAGEREF _Toc93656572 \h </w:instrText>
            </w:r>
            <w:r w:rsidR="00B263B7">
              <w:rPr>
                <w:webHidden/>
              </w:rPr>
            </w:r>
            <w:r w:rsidR="00B263B7">
              <w:rPr>
                <w:webHidden/>
              </w:rPr>
              <w:fldChar w:fldCharType="separate"/>
            </w:r>
            <w:r w:rsidR="00B263B7">
              <w:rPr>
                <w:webHidden/>
              </w:rPr>
              <w:t>7</w:t>
            </w:r>
            <w:r w:rsidR="00B263B7">
              <w:rPr>
                <w:webHidden/>
              </w:rPr>
              <w:fldChar w:fldCharType="end"/>
            </w:r>
          </w:hyperlink>
        </w:p>
        <w:p w14:paraId="6A5164D4" w14:textId="6778FFB4" w:rsidR="00B263B7" w:rsidRDefault="005C3C50">
          <w:pPr>
            <w:pStyle w:val="TOC2"/>
            <w:rPr>
              <w:rFonts w:asciiTheme="minorHAnsi" w:eastAsiaTheme="minorEastAsia" w:hAnsiTheme="minorHAnsi" w:cstheme="minorBidi"/>
              <w:sz w:val="24"/>
              <w:szCs w:val="24"/>
            </w:rPr>
          </w:pPr>
          <w:hyperlink w:anchor="_Toc93656573" w:history="1">
            <w:r w:rsidR="00B263B7" w:rsidRPr="000038DD">
              <w:rPr>
                <w:rStyle w:val="Hyperlink"/>
                <w:rFonts w:eastAsia="Times New Roman"/>
              </w:rPr>
              <w:t>Electron Spin Resonance Facility</w:t>
            </w:r>
            <w:r w:rsidR="00B263B7">
              <w:rPr>
                <w:webHidden/>
              </w:rPr>
              <w:tab/>
            </w:r>
            <w:r w:rsidR="00B263B7">
              <w:rPr>
                <w:webHidden/>
              </w:rPr>
              <w:fldChar w:fldCharType="begin"/>
            </w:r>
            <w:r w:rsidR="00B263B7">
              <w:rPr>
                <w:webHidden/>
              </w:rPr>
              <w:instrText xml:space="preserve"> PAGEREF _Toc93656573 \h </w:instrText>
            </w:r>
            <w:r w:rsidR="00B263B7">
              <w:rPr>
                <w:webHidden/>
              </w:rPr>
            </w:r>
            <w:r w:rsidR="00B263B7">
              <w:rPr>
                <w:webHidden/>
              </w:rPr>
              <w:fldChar w:fldCharType="separate"/>
            </w:r>
            <w:r w:rsidR="00B263B7">
              <w:rPr>
                <w:webHidden/>
              </w:rPr>
              <w:t>8</w:t>
            </w:r>
            <w:r w:rsidR="00B263B7">
              <w:rPr>
                <w:webHidden/>
              </w:rPr>
              <w:fldChar w:fldCharType="end"/>
            </w:r>
          </w:hyperlink>
        </w:p>
        <w:p w14:paraId="4F95FE9E" w14:textId="417AD32C" w:rsidR="00B263B7" w:rsidRDefault="005C3C50">
          <w:pPr>
            <w:pStyle w:val="TOC2"/>
            <w:rPr>
              <w:rFonts w:asciiTheme="minorHAnsi" w:eastAsiaTheme="minorEastAsia" w:hAnsiTheme="minorHAnsi" w:cstheme="minorBidi"/>
              <w:sz w:val="24"/>
              <w:szCs w:val="24"/>
            </w:rPr>
          </w:pPr>
          <w:hyperlink w:anchor="_Toc93656574" w:history="1">
            <w:r w:rsidR="00B263B7" w:rsidRPr="000038DD">
              <w:rPr>
                <w:rStyle w:val="Hyperlink"/>
                <w:rFonts w:eastAsia="Times New Roman"/>
              </w:rPr>
              <w:t>Flow Cytometry Facility</w:t>
            </w:r>
            <w:r w:rsidR="00B263B7">
              <w:rPr>
                <w:webHidden/>
              </w:rPr>
              <w:tab/>
            </w:r>
            <w:r w:rsidR="00B263B7">
              <w:rPr>
                <w:webHidden/>
              </w:rPr>
              <w:fldChar w:fldCharType="begin"/>
            </w:r>
            <w:r w:rsidR="00B263B7">
              <w:rPr>
                <w:webHidden/>
              </w:rPr>
              <w:instrText xml:space="preserve"> PAGEREF _Toc93656574 \h </w:instrText>
            </w:r>
            <w:r w:rsidR="00B263B7">
              <w:rPr>
                <w:webHidden/>
              </w:rPr>
            </w:r>
            <w:r w:rsidR="00B263B7">
              <w:rPr>
                <w:webHidden/>
              </w:rPr>
              <w:fldChar w:fldCharType="separate"/>
            </w:r>
            <w:r w:rsidR="00B263B7">
              <w:rPr>
                <w:webHidden/>
              </w:rPr>
              <w:t>8</w:t>
            </w:r>
            <w:r w:rsidR="00B263B7">
              <w:rPr>
                <w:webHidden/>
              </w:rPr>
              <w:fldChar w:fldCharType="end"/>
            </w:r>
          </w:hyperlink>
        </w:p>
        <w:p w14:paraId="4855D8ED" w14:textId="48FB32BD" w:rsidR="00B263B7" w:rsidRDefault="005C3C50">
          <w:pPr>
            <w:pStyle w:val="TOC2"/>
            <w:rPr>
              <w:rFonts w:asciiTheme="minorHAnsi" w:eastAsiaTheme="minorEastAsia" w:hAnsiTheme="minorHAnsi" w:cstheme="minorBidi"/>
              <w:sz w:val="24"/>
              <w:szCs w:val="24"/>
            </w:rPr>
          </w:pPr>
          <w:hyperlink w:anchor="_Toc93656575" w:history="1">
            <w:r w:rsidR="00B263B7" w:rsidRPr="000038DD">
              <w:rPr>
                <w:rStyle w:val="Hyperlink"/>
                <w:rFonts w:eastAsia="Times New Roman"/>
                <w:lang w:val="it-IT"/>
              </w:rPr>
              <w:t>Genome Editing Facility</w:t>
            </w:r>
            <w:r w:rsidR="00B263B7">
              <w:rPr>
                <w:webHidden/>
              </w:rPr>
              <w:tab/>
            </w:r>
            <w:r w:rsidR="00B263B7">
              <w:rPr>
                <w:webHidden/>
              </w:rPr>
              <w:fldChar w:fldCharType="begin"/>
            </w:r>
            <w:r w:rsidR="00B263B7">
              <w:rPr>
                <w:webHidden/>
              </w:rPr>
              <w:instrText xml:space="preserve"> PAGEREF _Toc93656575 \h </w:instrText>
            </w:r>
            <w:r w:rsidR="00B263B7">
              <w:rPr>
                <w:webHidden/>
              </w:rPr>
            </w:r>
            <w:r w:rsidR="00B263B7">
              <w:rPr>
                <w:webHidden/>
              </w:rPr>
              <w:fldChar w:fldCharType="separate"/>
            </w:r>
            <w:r w:rsidR="00B263B7">
              <w:rPr>
                <w:webHidden/>
              </w:rPr>
              <w:t>8</w:t>
            </w:r>
            <w:r w:rsidR="00B263B7">
              <w:rPr>
                <w:webHidden/>
              </w:rPr>
              <w:fldChar w:fldCharType="end"/>
            </w:r>
          </w:hyperlink>
        </w:p>
        <w:p w14:paraId="206FDAA9" w14:textId="7D5A1075" w:rsidR="00B263B7" w:rsidRDefault="005C3C50">
          <w:pPr>
            <w:pStyle w:val="TOC2"/>
            <w:rPr>
              <w:rFonts w:asciiTheme="minorHAnsi" w:eastAsiaTheme="minorEastAsia" w:hAnsiTheme="minorHAnsi" w:cstheme="minorBidi"/>
              <w:sz w:val="24"/>
              <w:szCs w:val="24"/>
            </w:rPr>
          </w:pPr>
          <w:hyperlink w:anchor="_Toc93656576" w:history="1">
            <w:r w:rsidR="00B263B7" w:rsidRPr="000038DD">
              <w:rPr>
                <w:rStyle w:val="Hyperlink"/>
              </w:rPr>
              <w:t>High Performance Computing (Research Services)</w:t>
            </w:r>
            <w:r w:rsidR="00B263B7">
              <w:rPr>
                <w:webHidden/>
              </w:rPr>
              <w:tab/>
            </w:r>
            <w:r w:rsidR="00B263B7">
              <w:rPr>
                <w:webHidden/>
              </w:rPr>
              <w:fldChar w:fldCharType="begin"/>
            </w:r>
            <w:r w:rsidR="00B263B7">
              <w:rPr>
                <w:webHidden/>
              </w:rPr>
              <w:instrText xml:space="preserve"> PAGEREF _Toc93656576 \h </w:instrText>
            </w:r>
            <w:r w:rsidR="00B263B7">
              <w:rPr>
                <w:webHidden/>
              </w:rPr>
            </w:r>
            <w:r w:rsidR="00B263B7">
              <w:rPr>
                <w:webHidden/>
              </w:rPr>
              <w:fldChar w:fldCharType="separate"/>
            </w:r>
            <w:r w:rsidR="00B263B7">
              <w:rPr>
                <w:webHidden/>
              </w:rPr>
              <w:t>9</w:t>
            </w:r>
            <w:r w:rsidR="00B263B7">
              <w:rPr>
                <w:webHidden/>
              </w:rPr>
              <w:fldChar w:fldCharType="end"/>
            </w:r>
          </w:hyperlink>
        </w:p>
        <w:p w14:paraId="7E2441B5" w14:textId="2D381DA1" w:rsidR="00B263B7" w:rsidRDefault="005C3C50">
          <w:pPr>
            <w:pStyle w:val="TOC2"/>
            <w:rPr>
              <w:rFonts w:asciiTheme="minorHAnsi" w:eastAsiaTheme="minorEastAsia" w:hAnsiTheme="minorHAnsi" w:cstheme="minorBidi"/>
              <w:sz w:val="24"/>
              <w:szCs w:val="24"/>
            </w:rPr>
          </w:pPr>
          <w:hyperlink w:anchor="_Toc93656577" w:history="1">
            <w:r w:rsidR="00B263B7" w:rsidRPr="000038DD">
              <w:rPr>
                <w:rStyle w:val="Hyperlink"/>
              </w:rPr>
              <w:t>High Resolution Mass Spectrometry Facility</w:t>
            </w:r>
            <w:r w:rsidR="00B263B7">
              <w:rPr>
                <w:webHidden/>
              </w:rPr>
              <w:tab/>
            </w:r>
            <w:r w:rsidR="00B263B7">
              <w:rPr>
                <w:webHidden/>
              </w:rPr>
              <w:fldChar w:fldCharType="begin"/>
            </w:r>
            <w:r w:rsidR="00B263B7">
              <w:rPr>
                <w:webHidden/>
              </w:rPr>
              <w:instrText xml:space="preserve"> PAGEREF _Toc93656577 \h </w:instrText>
            </w:r>
            <w:r w:rsidR="00B263B7">
              <w:rPr>
                <w:webHidden/>
              </w:rPr>
            </w:r>
            <w:r w:rsidR="00B263B7">
              <w:rPr>
                <w:webHidden/>
              </w:rPr>
              <w:fldChar w:fldCharType="separate"/>
            </w:r>
            <w:r w:rsidR="00B263B7">
              <w:rPr>
                <w:webHidden/>
              </w:rPr>
              <w:t>10</w:t>
            </w:r>
            <w:r w:rsidR="00B263B7">
              <w:rPr>
                <w:webHidden/>
              </w:rPr>
              <w:fldChar w:fldCharType="end"/>
            </w:r>
          </w:hyperlink>
        </w:p>
        <w:p w14:paraId="4FF9C56C" w14:textId="27E19CEB" w:rsidR="00B263B7" w:rsidRDefault="005C3C50">
          <w:pPr>
            <w:pStyle w:val="TOC2"/>
            <w:rPr>
              <w:rFonts w:asciiTheme="minorHAnsi" w:eastAsiaTheme="minorEastAsia" w:hAnsiTheme="minorHAnsi" w:cstheme="minorBidi"/>
              <w:sz w:val="24"/>
              <w:szCs w:val="24"/>
            </w:rPr>
          </w:pPr>
          <w:hyperlink w:anchor="_Toc93656578" w:history="1">
            <w:r w:rsidR="00B263B7" w:rsidRPr="000038DD">
              <w:rPr>
                <w:rStyle w:val="Hyperlink"/>
              </w:rPr>
              <w:t>High Throughput Screening Facility</w:t>
            </w:r>
            <w:r w:rsidR="00B263B7">
              <w:rPr>
                <w:webHidden/>
              </w:rPr>
              <w:tab/>
            </w:r>
            <w:r w:rsidR="00B263B7">
              <w:rPr>
                <w:webHidden/>
              </w:rPr>
              <w:fldChar w:fldCharType="begin"/>
            </w:r>
            <w:r w:rsidR="00B263B7">
              <w:rPr>
                <w:webHidden/>
              </w:rPr>
              <w:instrText xml:space="preserve"> PAGEREF _Toc93656578 \h </w:instrText>
            </w:r>
            <w:r w:rsidR="00B263B7">
              <w:rPr>
                <w:webHidden/>
              </w:rPr>
            </w:r>
            <w:r w:rsidR="00B263B7">
              <w:rPr>
                <w:webHidden/>
              </w:rPr>
              <w:fldChar w:fldCharType="separate"/>
            </w:r>
            <w:r w:rsidR="00B263B7">
              <w:rPr>
                <w:webHidden/>
              </w:rPr>
              <w:t>10</w:t>
            </w:r>
            <w:r w:rsidR="00B263B7">
              <w:rPr>
                <w:webHidden/>
              </w:rPr>
              <w:fldChar w:fldCharType="end"/>
            </w:r>
          </w:hyperlink>
        </w:p>
        <w:p w14:paraId="3C17A610" w14:textId="4F2CE185" w:rsidR="00B263B7" w:rsidRDefault="005C3C50">
          <w:pPr>
            <w:pStyle w:val="TOC2"/>
            <w:rPr>
              <w:rFonts w:asciiTheme="minorHAnsi" w:eastAsiaTheme="minorEastAsia" w:hAnsiTheme="minorHAnsi" w:cstheme="minorBidi"/>
              <w:sz w:val="24"/>
              <w:szCs w:val="24"/>
            </w:rPr>
          </w:pPr>
          <w:hyperlink w:anchor="_Toc93656579" w:history="1">
            <w:r w:rsidR="00B263B7" w:rsidRPr="000038DD">
              <w:rPr>
                <w:rStyle w:val="Hyperlink"/>
                <w:rFonts w:eastAsia="Times New Roman"/>
                <w:lang w:val="it-IT"/>
              </w:rPr>
              <w:t>Hybridoma Facility</w:t>
            </w:r>
            <w:r w:rsidR="00B263B7">
              <w:rPr>
                <w:webHidden/>
              </w:rPr>
              <w:tab/>
            </w:r>
            <w:r w:rsidR="00B263B7">
              <w:rPr>
                <w:webHidden/>
              </w:rPr>
              <w:fldChar w:fldCharType="begin"/>
            </w:r>
            <w:r w:rsidR="00B263B7">
              <w:rPr>
                <w:webHidden/>
              </w:rPr>
              <w:instrText xml:space="preserve"> PAGEREF _Toc93656579 \h </w:instrText>
            </w:r>
            <w:r w:rsidR="00B263B7">
              <w:rPr>
                <w:webHidden/>
              </w:rPr>
            </w:r>
            <w:r w:rsidR="00B263B7">
              <w:rPr>
                <w:webHidden/>
              </w:rPr>
              <w:fldChar w:fldCharType="separate"/>
            </w:r>
            <w:r w:rsidR="00B263B7">
              <w:rPr>
                <w:webHidden/>
              </w:rPr>
              <w:t>11</w:t>
            </w:r>
            <w:r w:rsidR="00B263B7">
              <w:rPr>
                <w:webHidden/>
              </w:rPr>
              <w:fldChar w:fldCharType="end"/>
            </w:r>
          </w:hyperlink>
        </w:p>
        <w:p w14:paraId="724A87E1" w14:textId="6DB9A642" w:rsidR="00B263B7" w:rsidRDefault="005C3C50">
          <w:pPr>
            <w:pStyle w:val="TOC2"/>
            <w:rPr>
              <w:rFonts w:asciiTheme="minorHAnsi" w:eastAsiaTheme="minorEastAsia" w:hAnsiTheme="minorHAnsi" w:cstheme="minorBidi"/>
              <w:sz w:val="24"/>
              <w:szCs w:val="24"/>
            </w:rPr>
          </w:pPr>
          <w:hyperlink w:anchor="_Toc93656580" w:history="1">
            <w:r w:rsidR="00B263B7" w:rsidRPr="000038DD">
              <w:rPr>
                <w:rStyle w:val="Hyperlink"/>
                <w:rFonts w:eastAsia="Times New Roman"/>
              </w:rPr>
              <w:t>Iowa Institute of Human Genetics: Bioinformatics Division</w:t>
            </w:r>
            <w:r w:rsidR="00B263B7">
              <w:rPr>
                <w:webHidden/>
              </w:rPr>
              <w:tab/>
            </w:r>
            <w:r w:rsidR="00B263B7">
              <w:rPr>
                <w:webHidden/>
              </w:rPr>
              <w:fldChar w:fldCharType="begin"/>
            </w:r>
            <w:r w:rsidR="00B263B7">
              <w:rPr>
                <w:webHidden/>
              </w:rPr>
              <w:instrText xml:space="preserve"> PAGEREF _Toc93656580 \h </w:instrText>
            </w:r>
            <w:r w:rsidR="00B263B7">
              <w:rPr>
                <w:webHidden/>
              </w:rPr>
            </w:r>
            <w:r w:rsidR="00B263B7">
              <w:rPr>
                <w:webHidden/>
              </w:rPr>
              <w:fldChar w:fldCharType="separate"/>
            </w:r>
            <w:r w:rsidR="00B263B7">
              <w:rPr>
                <w:webHidden/>
              </w:rPr>
              <w:t>11</w:t>
            </w:r>
            <w:r w:rsidR="00B263B7">
              <w:rPr>
                <w:webHidden/>
              </w:rPr>
              <w:fldChar w:fldCharType="end"/>
            </w:r>
          </w:hyperlink>
        </w:p>
        <w:p w14:paraId="304BBB4D" w14:textId="34B791EE" w:rsidR="00B263B7" w:rsidRDefault="005C3C50">
          <w:pPr>
            <w:pStyle w:val="TOC2"/>
            <w:rPr>
              <w:rFonts w:asciiTheme="minorHAnsi" w:eastAsiaTheme="minorEastAsia" w:hAnsiTheme="minorHAnsi" w:cstheme="minorBidi"/>
              <w:sz w:val="24"/>
              <w:szCs w:val="24"/>
            </w:rPr>
          </w:pPr>
          <w:hyperlink w:anchor="_Toc93656581" w:history="1">
            <w:r w:rsidR="00B263B7" w:rsidRPr="000038DD">
              <w:rPr>
                <w:rStyle w:val="Hyperlink"/>
                <w:rFonts w:eastAsia="Times New Roman"/>
              </w:rPr>
              <w:t>Iowa Institute of Human Genetics: Genomics Division</w:t>
            </w:r>
            <w:r w:rsidR="00B263B7">
              <w:rPr>
                <w:webHidden/>
              </w:rPr>
              <w:tab/>
            </w:r>
            <w:r w:rsidR="00B263B7">
              <w:rPr>
                <w:webHidden/>
              </w:rPr>
              <w:fldChar w:fldCharType="begin"/>
            </w:r>
            <w:r w:rsidR="00B263B7">
              <w:rPr>
                <w:webHidden/>
              </w:rPr>
              <w:instrText xml:space="preserve"> PAGEREF _Toc93656581 \h </w:instrText>
            </w:r>
            <w:r w:rsidR="00B263B7">
              <w:rPr>
                <w:webHidden/>
              </w:rPr>
            </w:r>
            <w:r w:rsidR="00B263B7">
              <w:rPr>
                <w:webHidden/>
              </w:rPr>
              <w:fldChar w:fldCharType="separate"/>
            </w:r>
            <w:r w:rsidR="00B263B7">
              <w:rPr>
                <w:webHidden/>
              </w:rPr>
              <w:t>11</w:t>
            </w:r>
            <w:r w:rsidR="00B263B7">
              <w:rPr>
                <w:webHidden/>
              </w:rPr>
              <w:fldChar w:fldCharType="end"/>
            </w:r>
          </w:hyperlink>
        </w:p>
        <w:p w14:paraId="645D367D" w14:textId="53D90744" w:rsidR="00B263B7" w:rsidRDefault="005C3C50">
          <w:pPr>
            <w:pStyle w:val="TOC2"/>
            <w:rPr>
              <w:rFonts w:asciiTheme="minorHAnsi" w:eastAsiaTheme="minorEastAsia" w:hAnsiTheme="minorHAnsi" w:cstheme="minorBidi"/>
              <w:sz w:val="24"/>
              <w:szCs w:val="24"/>
            </w:rPr>
          </w:pPr>
          <w:hyperlink w:anchor="_Toc93656582" w:history="1">
            <w:r w:rsidR="00B263B7" w:rsidRPr="000038DD">
              <w:rPr>
                <w:rStyle w:val="Hyperlink"/>
              </w:rPr>
              <w:t>Iowa NeuroBank Core</w:t>
            </w:r>
            <w:r w:rsidR="00B263B7">
              <w:rPr>
                <w:webHidden/>
              </w:rPr>
              <w:tab/>
            </w:r>
            <w:r w:rsidR="00B263B7">
              <w:rPr>
                <w:webHidden/>
              </w:rPr>
              <w:fldChar w:fldCharType="begin"/>
            </w:r>
            <w:r w:rsidR="00B263B7">
              <w:rPr>
                <w:webHidden/>
              </w:rPr>
              <w:instrText xml:space="preserve"> PAGEREF _Toc93656582 \h </w:instrText>
            </w:r>
            <w:r w:rsidR="00B263B7">
              <w:rPr>
                <w:webHidden/>
              </w:rPr>
            </w:r>
            <w:r w:rsidR="00B263B7">
              <w:rPr>
                <w:webHidden/>
              </w:rPr>
              <w:fldChar w:fldCharType="separate"/>
            </w:r>
            <w:r w:rsidR="00B263B7">
              <w:rPr>
                <w:webHidden/>
              </w:rPr>
              <w:t>12</w:t>
            </w:r>
            <w:r w:rsidR="00B263B7">
              <w:rPr>
                <w:webHidden/>
              </w:rPr>
              <w:fldChar w:fldCharType="end"/>
            </w:r>
          </w:hyperlink>
        </w:p>
        <w:p w14:paraId="6700381E" w14:textId="55B2C911" w:rsidR="00B263B7" w:rsidRDefault="005C3C50">
          <w:pPr>
            <w:pStyle w:val="TOC2"/>
            <w:rPr>
              <w:rFonts w:asciiTheme="minorHAnsi" w:eastAsiaTheme="minorEastAsia" w:hAnsiTheme="minorHAnsi" w:cstheme="minorBidi"/>
              <w:sz w:val="24"/>
              <w:szCs w:val="24"/>
            </w:rPr>
          </w:pPr>
          <w:hyperlink w:anchor="_Toc93656583" w:history="1">
            <w:r w:rsidR="00B263B7" w:rsidRPr="000038DD">
              <w:rPr>
                <w:rStyle w:val="Hyperlink"/>
                <w:rFonts w:eastAsia="Times New Roman"/>
              </w:rPr>
              <w:t>Magnetic Resonance Research Facility</w:t>
            </w:r>
            <w:r w:rsidR="00B263B7">
              <w:rPr>
                <w:webHidden/>
              </w:rPr>
              <w:tab/>
            </w:r>
            <w:r w:rsidR="00B263B7">
              <w:rPr>
                <w:webHidden/>
              </w:rPr>
              <w:fldChar w:fldCharType="begin"/>
            </w:r>
            <w:r w:rsidR="00B263B7">
              <w:rPr>
                <w:webHidden/>
              </w:rPr>
              <w:instrText xml:space="preserve"> PAGEREF _Toc93656583 \h </w:instrText>
            </w:r>
            <w:r w:rsidR="00B263B7">
              <w:rPr>
                <w:webHidden/>
              </w:rPr>
            </w:r>
            <w:r w:rsidR="00B263B7">
              <w:rPr>
                <w:webHidden/>
              </w:rPr>
              <w:fldChar w:fldCharType="separate"/>
            </w:r>
            <w:r w:rsidR="00B263B7">
              <w:rPr>
                <w:webHidden/>
              </w:rPr>
              <w:t>13</w:t>
            </w:r>
            <w:r w:rsidR="00B263B7">
              <w:rPr>
                <w:webHidden/>
              </w:rPr>
              <w:fldChar w:fldCharType="end"/>
            </w:r>
          </w:hyperlink>
        </w:p>
        <w:p w14:paraId="0E75C785" w14:textId="7D9CF0F4" w:rsidR="00B263B7" w:rsidRDefault="005C3C50">
          <w:pPr>
            <w:pStyle w:val="TOC2"/>
            <w:rPr>
              <w:rFonts w:asciiTheme="minorHAnsi" w:eastAsiaTheme="minorEastAsia" w:hAnsiTheme="minorHAnsi" w:cstheme="minorBidi"/>
              <w:sz w:val="24"/>
              <w:szCs w:val="24"/>
            </w:rPr>
          </w:pPr>
          <w:hyperlink w:anchor="_Toc93656584" w:history="1">
            <w:r w:rsidR="00B263B7" w:rsidRPr="000038DD">
              <w:rPr>
                <w:rStyle w:val="Hyperlink"/>
              </w:rPr>
              <w:t>Materials Analysis, Testing, and Fabrication Facility</w:t>
            </w:r>
            <w:r w:rsidR="00B263B7">
              <w:rPr>
                <w:webHidden/>
              </w:rPr>
              <w:tab/>
            </w:r>
            <w:r w:rsidR="00B263B7">
              <w:rPr>
                <w:webHidden/>
              </w:rPr>
              <w:fldChar w:fldCharType="begin"/>
            </w:r>
            <w:r w:rsidR="00B263B7">
              <w:rPr>
                <w:webHidden/>
              </w:rPr>
              <w:instrText xml:space="preserve"> PAGEREF _Toc93656584 \h </w:instrText>
            </w:r>
            <w:r w:rsidR="00B263B7">
              <w:rPr>
                <w:webHidden/>
              </w:rPr>
            </w:r>
            <w:r w:rsidR="00B263B7">
              <w:rPr>
                <w:webHidden/>
              </w:rPr>
              <w:fldChar w:fldCharType="separate"/>
            </w:r>
            <w:r w:rsidR="00B263B7">
              <w:rPr>
                <w:webHidden/>
              </w:rPr>
              <w:t>13</w:t>
            </w:r>
            <w:r w:rsidR="00B263B7">
              <w:rPr>
                <w:webHidden/>
              </w:rPr>
              <w:fldChar w:fldCharType="end"/>
            </w:r>
          </w:hyperlink>
        </w:p>
        <w:p w14:paraId="5773ED04" w14:textId="4299D29A" w:rsidR="00B263B7" w:rsidRDefault="005C3C50">
          <w:pPr>
            <w:pStyle w:val="TOC2"/>
            <w:rPr>
              <w:rFonts w:asciiTheme="minorHAnsi" w:eastAsiaTheme="minorEastAsia" w:hAnsiTheme="minorHAnsi" w:cstheme="minorBidi"/>
              <w:sz w:val="24"/>
              <w:szCs w:val="24"/>
            </w:rPr>
          </w:pPr>
          <w:hyperlink w:anchor="_Toc93656585" w:history="1">
            <w:r w:rsidR="00B263B7" w:rsidRPr="000038DD">
              <w:rPr>
                <w:rStyle w:val="Hyperlink"/>
                <w:rFonts w:eastAsia="Times New Roman"/>
              </w:rPr>
              <w:t>Metabolic Phenotyping Core</w:t>
            </w:r>
            <w:r w:rsidR="00B263B7">
              <w:rPr>
                <w:webHidden/>
              </w:rPr>
              <w:tab/>
            </w:r>
            <w:r w:rsidR="00B263B7">
              <w:rPr>
                <w:webHidden/>
              </w:rPr>
              <w:fldChar w:fldCharType="begin"/>
            </w:r>
            <w:r w:rsidR="00B263B7">
              <w:rPr>
                <w:webHidden/>
              </w:rPr>
              <w:instrText xml:space="preserve"> PAGEREF _Toc93656585 \h </w:instrText>
            </w:r>
            <w:r w:rsidR="00B263B7">
              <w:rPr>
                <w:webHidden/>
              </w:rPr>
            </w:r>
            <w:r w:rsidR="00B263B7">
              <w:rPr>
                <w:webHidden/>
              </w:rPr>
              <w:fldChar w:fldCharType="separate"/>
            </w:r>
            <w:r w:rsidR="00B263B7">
              <w:rPr>
                <w:webHidden/>
              </w:rPr>
              <w:t>13</w:t>
            </w:r>
            <w:r w:rsidR="00B263B7">
              <w:rPr>
                <w:webHidden/>
              </w:rPr>
              <w:fldChar w:fldCharType="end"/>
            </w:r>
          </w:hyperlink>
        </w:p>
        <w:p w14:paraId="15589908" w14:textId="73F2F21F" w:rsidR="00B263B7" w:rsidRDefault="005C3C50">
          <w:pPr>
            <w:pStyle w:val="TOC2"/>
            <w:rPr>
              <w:rFonts w:asciiTheme="minorHAnsi" w:eastAsiaTheme="minorEastAsia" w:hAnsiTheme="minorHAnsi" w:cstheme="minorBidi"/>
              <w:sz w:val="24"/>
              <w:szCs w:val="24"/>
            </w:rPr>
          </w:pPr>
          <w:hyperlink w:anchor="_Toc93656586" w:history="1">
            <w:r w:rsidR="00B263B7" w:rsidRPr="000038DD">
              <w:rPr>
                <w:rStyle w:val="Hyperlink"/>
                <w:rFonts w:eastAsia="Times New Roman"/>
              </w:rPr>
              <w:t>Metabolomics Core Facility</w:t>
            </w:r>
            <w:r w:rsidR="00B263B7">
              <w:rPr>
                <w:webHidden/>
              </w:rPr>
              <w:tab/>
            </w:r>
            <w:r w:rsidR="00B263B7">
              <w:rPr>
                <w:webHidden/>
              </w:rPr>
              <w:fldChar w:fldCharType="begin"/>
            </w:r>
            <w:r w:rsidR="00B263B7">
              <w:rPr>
                <w:webHidden/>
              </w:rPr>
              <w:instrText xml:space="preserve"> PAGEREF _Toc93656586 \h </w:instrText>
            </w:r>
            <w:r w:rsidR="00B263B7">
              <w:rPr>
                <w:webHidden/>
              </w:rPr>
            </w:r>
            <w:r w:rsidR="00B263B7">
              <w:rPr>
                <w:webHidden/>
              </w:rPr>
              <w:fldChar w:fldCharType="separate"/>
            </w:r>
            <w:r w:rsidR="00B263B7">
              <w:rPr>
                <w:webHidden/>
              </w:rPr>
              <w:t>14</w:t>
            </w:r>
            <w:r w:rsidR="00B263B7">
              <w:rPr>
                <w:webHidden/>
              </w:rPr>
              <w:fldChar w:fldCharType="end"/>
            </w:r>
          </w:hyperlink>
        </w:p>
        <w:p w14:paraId="02F394F0" w14:textId="4D6B0AEF" w:rsidR="00B263B7" w:rsidRDefault="005C3C50">
          <w:pPr>
            <w:pStyle w:val="TOC2"/>
            <w:rPr>
              <w:rFonts w:asciiTheme="minorHAnsi" w:eastAsiaTheme="minorEastAsia" w:hAnsiTheme="minorHAnsi" w:cstheme="minorBidi"/>
              <w:sz w:val="24"/>
              <w:szCs w:val="24"/>
            </w:rPr>
          </w:pPr>
          <w:hyperlink w:anchor="_Toc93656587" w:history="1">
            <w:r w:rsidR="00B263B7" w:rsidRPr="000038DD">
              <w:rPr>
                <w:rStyle w:val="Hyperlink"/>
              </w:rPr>
              <w:t>Microbiome Core</w:t>
            </w:r>
            <w:r w:rsidR="00B263B7">
              <w:rPr>
                <w:webHidden/>
              </w:rPr>
              <w:tab/>
            </w:r>
            <w:r w:rsidR="00B263B7">
              <w:rPr>
                <w:webHidden/>
              </w:rPr>
              <w:fldChar w:fldCharType="begin"/>
            </w:r>
            <w:r w:rsidR="00B263B7">
              <w:rPr>
                <w:webHidden/>
              </w:rPr>
              <w:instrText xml:space="preserve"> PAGEREF _Toc93656587 \h </w:instrText>
            </w:r>
            <w:r w:rsidR="00B263B7">
              <w:rPr>
                <w:webHidden/>
              </w:rPr>
            </w:r>
            <w:r w:rsidR="00B263B7">
              <w:rPr>
                <w:webHidden/>
              </w:rPr>
              <w:fldChar w:fldCharType="separate"/>
            </w:r>
            <w:r w:rsidR="00B263B7">
              <w:rPr>
                <w:webHidden/>
              </w:rPr>
              <w:t>15</w:t>
            </w:r>
            <w:r w:rsidR="00B263B7">
              <w:rPr>
                <w:webHidden/>
              </w:rPr>
              <w:fldChar w:fldCharType="end"/>
            </w:r>
          </w:hyperlink>
        </w:p>
        <w:p w14:paraId="55A5642C" w14:textId="4609E7D2" w:rsidR="00B263B7" w:rsidRDefault="005C3C50">
          <w:pPr>
            <w:pStyle w:val="TOC2"/>
            <w:rPr>
              <w:rFonts w:asciiTheme="minorHAnsi" w:eastAsiaTheme="minorEastAsia" w:hAnsiTheme="minorHAnsi" w:cstheme="minorBidi"/>
              <w:sz w:val="24"/>
              <w:szCs w:val="24"/>
            </w:rPr>
          </w:pPr>
          <w:hyperlink w:anchor="_Toc93656588" w:history="1">
            <w:r w:rsidR="00B263B7" w:rsidRPr="000038DD">
              <w:rPr>
                <w:rStyle w:val="Hyperlink"/>
                <w:rFonts w:eastAsia="Times New Roman"/>
              </w:rPr>
              <w:t>Neural Circuits and Behavior Core</w:t>
            </w:r>
            <w:r w:rsidR="00B263B7">
              <w:rPr>
                <w:webHidden/>
              </w:rPr>
              <w:tab/>
            </w:r>
            <w:r w:rsidR="00B263B7">
              <w:rPr>
                <w:webHidden/>
              </w:rPr>
              <w:fldChar w:fldCharType="begin"/>
            </w:r>
            <w:r w:rsidR="00B263B7">
              <w:rPr>
                <w:webHidden/>
              </w:rPr>
              <w:instrText xml:space="preserve"> PAGEREF _Toc93656588 \h </w:instrText>
            </w:r>
            <w:r w:rsidR="00B263B7">
              <w:rPr>
                <w:webHidden/>
              </w:rPr>
            </w:r>
            <w:r w:rsidR="00B263B7">
              <w:rPr>
                <w:webHidden/>
              </w:rPr>
              <w:fldChar w:fldCharType="separate"/>
            </w:r>
            <w:r w:rsidR="00B263B7">
              <w:rPr>
                <w:webHidden/>
              </w:rPr>
              <w:t>15</w:t>
            </w:r>
            <w:r w:rsidR="00B263B7">
              <w:rPr>
                <w:webHidden/>
              </w:rPr>
              <w:fldChar w:fldCharType="end"/>
            </w:r>
          </w:hyperlink>
        </w:p>
        <w:p w14:paraId="4500D38A" w14:textId="64936D30" w:rsidR="00B263B7" w:rsidRDefault="005C3C50">
          <w:pPr>
            <w:pStyle w:val="TOC2"/>
            <w:rPr>
              <w:rFonts w:asciiTheme="minorHAnsi" w:eastAsiaTheme="minorEastAsia" w:hAnsiTheme="minorHAnsi" w:cstheme="minorBidi"/>
              <w:sz w:val="24"/>
              <w:szCs w:val="24"/>
            </w:rPr>
          </w:pPr>
          <w:hyperlink w:anchor="_Toc93656589" w:history="1">
            <w:r w:rsidR="00B263B7" w:rsidRPr="000038DD">
              <w:rPr>
                <w:rStyle w:val="Hyperlink"/>
                <w:rFonts w:eastAsia="Times New Roman"/>
              </w:rPr>
              <w:t>Nuclear Magnetic Resonance Facility</w:t>
            </w:r>
            <w:r w:rsidR="00B263B7">
              <w:rPr>
                <w:webHidden/>
              </w:rPr>
              <w:tab/>
            </w:r>
            <w:r w:rsidR="00B263B7">
              <w:rPr>
                <w:webHidden/>
              </w:rPr>
              <w:fldChar w:fldCharType="begin"/>
            </w:r>
            <w:r w:rsidR="00B263B7">
              <w:rPr>
                <w:webHidden/>
              </w:rPr>
              <w:instrText xml:space="preserve"> PAGEREF _Toc93656589 \h </w:instrText>
            </w:r>
            <w:r w:rsidR="00B263B7">
              <w:rPr>
                <w:webHidden/>
              </w:rPr>
            </w:r>
            <w:r w:rsidR="00B263B7">
              <w:rPr>
                <w:webHidden/>
              </w:rPr>
              <w:fldChar w:fldCharType="separate"/>
            </w:r>
            <w:r w:rsidR="00B263B7">
              <w:rPr>
                <w:webHidden/>
              </w:rPr>
              <w:t>16</w:t>
            </w:r>
            <w:r w:rsidR="00B263B7">
              <w:rPr>
                <w:webHidden/>
              </w:rPr>
              <w:fldChar w:fldCharType="end"/>
            </w:r>
          </w:hyperlink>
        </w:p>
        <w:p w14:paraId="4BC020A9" w14:textId="0417D606" w:rsidR="00B263B7" w:rsidRDefault="005C3C50">
          <w:pPr>
            <w:pStyle w:val="TOC2"/>
            <w:rPr>
              <w:rFonts w:asciiTheme="minorHAnsi" w:eastAsiaTheme="minorEastAsia" w:hAnsiTheme="minorHAnsi" w:cstheme="minorBidi"/>
              <w:sz w:val="24"/>
              <w:szCs w:val="24"/>
            </w:rPr>
          </w:pPr>
          <w:hyperlink w:anchor="_Toc93656590" w:history="1">
            <w:r w:rsidR="00B263B7" w:rsidRPr="000038DD">
              <w:rPr>
                <w:rStyle w:val="Hyperlink"/>
              </w:rPr>
              <w:t>Office of Animal Resources</w:t>
            </w:r>
            <w:r w:rsidR="00B263B7">
              <w:rPr>
                <w:webHidden/>
              </w:rPr>
              <w:tab/>
            </w:r>
            <w:r w:rsidR="00B263B7">
              <w:rPr>
                <w:webHidden/>
              </w:rPr>
              <w:fldChar w:fldCharType="begin"/>
            </w:r>
            <w:r w:rsidR="00B263B7">
              <w:rPr>
                <w:webHidden/>
              </w:rPr>
              <w:instrText xml:space="preserve"> PAGEREF _Toc93656590 \h </w:instrText>
            </w:r>
            <w:r w:rsidR="00B263B7">
              <w:rPr>
                <w:webHidden/>
              </w:rPr>
            </w:r>
            <w:r w:rsidR="00B263B7">
              <w:rPr>
                <w:webHidden/>
              </w:rPr>
              <w:fldChar w:fldCharType="separate"/>
            </w:r>
            <w:r w:rsidR="00B263B7">
              <w:rPr>
                <w:webHidden/>
              </w:rPr>
              <w:t>16</w:t>
            </w:r>
            <w:r w:rsidR="00B263B7">
              <w:rPr>
                <w:webHidden/>
              </w:rPr>
              <w:fldChar w:fldCharType="end"/>
            </w:r>
          </w:hyperlink>
        </w:p>
        <w:p w14:paraId="24B1D0D5" w14:textId="6711A791" w:rsidR="00B263B7" w:rsidRDefault="005C3C50">
          <w:pPr>
            <w:pStyle w:val="TOC2"/>
            <w:rPr>
              <w:rFonts w:asciiTheme="minorHAnsi" w:eastAsiaTheme="minorEastAsia" w:hAnsiTheme="minorHAnsi" w:cstheme="minorBidi"/>
              <w:sz w:val="24"/>
              <w:szCs w:val="24"/>
            </w:rPr>
          </w:pPr>
          <w:hyperlink w:anchor="_Toc93656591" w:history="1">
            <w:r w:rsidR="00B263B7" w:rsidRPr="000038DD">
              <w:rPr>
                <w:rStyle w:val="Hyperlink"/>
                <w:bCs/>
                <w:iCs/>
              </w:rPr>
              <w:t>Office of the Institutional Animal Care and Use Committee</w:t>
            </w:r>
            <w:r w:rsidR="00B263B7">
              <w:rPr>
                <w:webHidden/>
              </w:rPr>
              <w:tab/>
            </w:r>
            <w:r w:rsidR="00B263B7">
              <w:rPr>
                <w:webHidden/>
              </w:rPr>
              <w:fldChar w:fldCharType="begin"/>
            </w:r>
            <w:r w:rsidR="00B263B7">
              <w:rPr>
                <w:webHidden/>
              </w:rPr>
              <w:instrText xml:space="preserve"> PAGEREF _Toc93656591 \h </w:instrText>
            </w:r>
            <w:r w:rsidR="00B263B7">
              <w:rPr>
                <w:webHidden/>
              </w:rPr>
            </w:r>
            <w:r w:rsidR="00B263B7">
              <w:rPr>
                <w:webHidden/>
              </w:rPr>
              <w:fldChar w:fldCharType="separate"/>
            </w:r>
            <w:r w:rsidR="00B263B7">
              <w:rPr>
                <w:webHidden/>
              </w:rPr>
              <w:t>16</w:t>
            </w:r>
            <w:r w:rsidR="00B263B7">
              <w:rPr>
                <w:webHidden/>
              </w:rPr>
              <w:fldChar w:fldCharType="end"/>
            </w:r>
          </w:hyperlink>
        </w:p>
        <w:p w14:paraId="54A54243" w14:textId="6AB3A7EA" w:rsidR="00B263B7" w:rsidRDefault="005C3C50">
          <w:pPr>
            <w:pStyle w:val="TOC2"/>
            <w:rPr>
              <w:rFonts w:asciiTheme="minorHAnsi" w:eastAsiaTheme="minorEastAsia" w:hAnsiTheme="minorHAnsi" w:cstheme="minorBidi"/>
              <w:sz w:val="24"/>
              <w:szCs w:val="24"/>
            </w:rPr>
          </w:pPr>
          <w:hyperlink w:anchor="_Toc93656592" w:history="1">
            <w:r w:rsidR="00B263B7" w:rsidRPr="000038DD">
              <w:rPr>
                <w:rStyle w:val="Hyperlink"/>
                <w:rFonts w:eastAsia="Times New Roman"/>
              </w:rPr>
              <w:t>Population Research Core</w:t>
            </w:r>
            <w:r w:rsidR="00B263B7">
              <w:rPr>
                <w:webHidden/>
              </w:rPr>
              <w:tab/>
            </w:r>
            <w:r w:rsidR="00B263B7">
              <w:rPr>
                <w:webHidden/>
              </w:rPr>
              <w:fldChar w:fldCharType="begin"/>
            </w:r>
            <w:r w:rsidR="00B263B7">
              <w:rPr>
                <w:webHidden/>
              </w:rPr>
              <w:instrText xml:space="preserve"> PAGEREF _Toc93656592 \h </w:instrText>
            </w:r>
            <w:r w:rsidR="00B263B7">
              <w:rPr>
                <w:webHidden/>
              </w:rPr>
            </w:r>
            <w:r w:rsidR="00B263B7">
              <w:rPr>
                <w:webHidden/>
              </w:rPr>
              <w:fldChar w:fldCharType="separate"/>
            </w:r>
            <w:r w:rsidR="00B263B7">
              <w:rPr>
                <w:webHidden/>
              </w:rPr>
              <w:t>17</w:t>
            </w:r>
            <w:r w:rsidR="00B263B7">
              <w:rPr>
                <w:webHidden/>
              </w:rPr>
              <w:fldChar w:fldCharType="end"/>
            </w:r>
          </w:hyperlink>
        </w:p>
        <w:p w14:paraId="62EBD7BC" w14:textId="011A04CE" w:rsidR="00B263B7" w:rsidRDefault="005C3C50">
          <w:pPr>
            <w:pStyle w:val="TOC2"/>
            <w:rPr>
              <w:rFonts w:asciiTheme="minorHAnsi" w:eastAsiaTheme="minorEastAsia" w:hAnsiTheme="minorHAnsi" w:cstheme="minorBidi"/>
              <w:sz w:val="24"/>
              <w:szCs w:val="24"/>
            </w:rPr>
          </w:pPr>
          <w:hyperlink w:anchor="_Toc93656593" w:history="1">
            <w:r w:rsidR="00B263B7" w:rsidRPr="000038DD">
              <w:rPr>
                <w:rStyle w:val="Hyperlink"/>
              </w:rPr>
              <w:t>Protein and Crystallography Facility</w:t>
            </w:r>
            <w:r w:rsidR="00B263B7">
              <w:rPr>
                <w:webHidden/>
              </w:rPr>
              <w:tab/>
            </w:r>
            <w:r w:rsidR="00B263B7">
              <w:rPr>
                <w:webHidden/>
              </w:rPr>
              <w:fldChar w:fldCharType="begin"/>
            </w:r>
            <w:r w:rsidR="00B263B7">
              <w:rPr>
                <w:webHidden/>
              </w:rPr>
              <w:instrText xml:space="preserve"> PAGEREF _Toc93656593 \h </w:instrText>
            </w:r>
            <w:r w:rsidR="00B263B7">
              <w:rPr>
                <w:webHidden/>
              </w:rPr>
            </w:r>
            <w:r w:rsidR="00B263B7">
              <w:rPr>
                <w:webHidden/>
              </w:rPr>
              <w:fldChar w:fldCharType="separate"/>
            </w:r>
            <w:r w:rsidR="00B263B7">
              <w:rPr>
                <w:webHidden/>
              </w:rPr>
              <w:t>18</w:t>
            </w:r>
            <w:r w:rsidR="00B263B7">
              <w:rPr>
                <w:webHidden/>
              </w:rPr>
              <w:fldChar w:fldCharType="end"/>
            </w:r>
          </w:hyperlink>
        </w:p>
        <w:p w14:paraId="0CC02782" w14:textId="756E400A" w:rsidR="00B263B7" w:rsidRDefault="005C3C50">
          <w:pPr>
            <w:pStyle w:val="TOC2"/>
            <w:rPr>
              <w:rFonts w:asciiTheme="minorHAnsi" w:eastAsiaTheme="minorEastAsia" w:hAnsiTheme="minorHAnsi" w:cstheme="minorBidi"/>
              <w:sz w:val="24"/>
              <w:szCs w:val="24"/>
            </w:rPr>
          </w:pPr>
          <w:hyperlink w:anchor="_Toc93656594" w:history="1">
            <w:r w:rsidR="00B263B7" w:rsidRPr="000038DD">
              <w:rPr>
                <w:rStyle w:val="Hyperlink"/>
              </w:rPr>
              <w:t>Protein Facility</w:t>
            </w:r>
            <w:r w:rsidR="00B263B7">
              <w:rPr>
                <w:webHidden/>
              </w:rPr>
              <w:tab/>
            </w:r>
            <w:r w:rsidR="00B263B7">
              <w:rPr>
                <w:webHidden/>
              </w:rPr>
              <w:fldChar w:fldCharType="begin"/>
            </w:r>
            <w:r w:rsidR="00B263B7">
              <w:rPr>
                <w:webHidden/>
              </w:rPr>
              <w:instrText xml:space="preserve"> PAGEREF _Toc93656594 \h </w:instrText>
            </w:r>
            <w:r w:rsidR="00B263B7">
              <w:rPr>
                <w:webHidden/>
              </w:rPr>
            </w:r>
            <w:r w:rsidR="00B263B7">
              <w:rPr>
                <w:webHidden/>
              </w:rPr>
              <w:fldChar w:fldCharType="separate"/>
            </w:r>
            <w:r w:rsidR="00B263B7">
              <w:rPr>
                <w:webHidden/>
              </w:rPr>
              <w:t>18</w:t>
            </w:r>
            <w:r w:rsidR="00B263B7">
              <w:rPr>
                <w:webHidden/>
              </w:rPr>
              <w:fldChar w:fldCharType="end"/>
            </w:r>
          </w:hyperlink>
        </w:p>
        <w:p w14:paraId="42B86265" w14:textId="05333DC1" w:rsidR="00B263B7" w:rsidRDefault="005C3C50">
          <w:pPr>
            <w:pStyle w:val="TOC2"/>
            <w:rPr>
              <w:rFonts w:asciiTheme="minorHAnsi" w:eastAsiaTheme="minorEastAsia" w:hAnsiTheme="minorHAnsi" w:cstheme="minorBidi"/>
              <w:sz w:val="24"/>
              <w:szCs w:val="24"/>
            </w:rPr>
          </w:pPr>
          <w:hyperlink w:anchor="_Toc93656595" w:history="1">
            <w:r w:rsidR="00B263B7" w:rsidRPr="000038DD">
              <w:rPr>
                <w:rStyle w:val="Hyperlink"/>
                <w:rFonts w:eastAsia="Times New Roman"/>
              </w:rPr>
              <w:t>Proteomics Facility</w:t>
            </w:r>
            <w:r w:rsidR="00B263B7">
              <w:rPr>
                <w:webHidden/>
              </w:rPr>
              <w:tab/>
            </w:r>
            <w:r w:rsidR="00B263B7">
              <w:rPr>
                <w:webHidden/>
              </w:rPr>
              <w:fldChar w:fldCharType="begin"/>
            </w:r>
            <w:r w:rsidR="00B263B7">
              <w:rPr>
                <w:webHidden/>
              </w:rPr>
              <w:instrText xml:space="preserve"> PAGEREF _Toc93656595 \h </w:instrText>
            </w:r>
            <w:r w:rsidR="00B263B7">
              <w:rPr>
                <w:webHidden/>
              </w:rPr>
            </w:r>
            <w:r w:rsidR="00B263B7">
              <w:rPr>
                <w:webHidden/>
              </w:rPr>
              <w:fldChar w:fldCharType="separate"/>
            </w:r>
            <w:r w:rsidR="00B263B7">
              <w:rPr>
                <w:webHidden/>
              </w:rPr>
              <w:t>18</w:t>
            </w:r>
            <w:r w:rsidR="00B263B7">
              <w:rPr>
                <w:webHidden/>
              </w:rPr>
              <w:fldChar w:fldCharType="end"/>
            </w:r>
          </w:hyperlink>
        </w:p>
        <w:p w14:paraId="36A39110" w14:textId="20FA100C" w:rsidR="00B263B7" w:rsidRDefault="005C3C50">
          <w:pPr>
            <w:pStyle w:val="TOC2"/>
            <w:rPr>
              <w:rFonts w:asciiTheme="minorHAnsi" w:eastAsiaTheme="minorEastAsia" w:hAnsiTheme="minorHAnsi" w:cstheme="minorBidi"/>
              <w:sz w:val="24"/>
              <w:szCs w:val="24"/>
            </w:rPr>
          </w:pPr>
          <w:hyperlink w:anchor="_Toc93656596" w:history="1">
            <w:r w:rsidR="00B263B7" w:rsidRPr="000038DD">
              <w:rPr>
                <w:rStyle w:val="Hyperlink"/>
                <w:rFonts w:eastAsia="Times New Roman"/>
              </w:rPr>
              <w:t>Radiation and Free Radical Research Facility</w:t>
            </w:r>
            <w:r w:rsidR="00B263B7">
              <w:rPr>
                <w:webHidden/>
              </w:rPr>
              <w:tab/>
            </w:r>
            <w:r w:rsidR="00B263B7">
              <w:rPr>
                <w:webHidden/>
              </w:rPr>
              <w:fldChar w:fldCharType="begin"/>
            </w:r>
            <w:r w:rsidR="00B263B7">
              <w:rPr>
                <w:webHidden/>
              </w:rPr>
              <w:instrText xml:space="preserve"> PAGEREF _Toc93656596 \h </w:instrText>
            </w:r>
            <w:r w:rsidR="00B263B7">
              <w:rPr>
                <w:webHidden/>
              </w:rPr>
            </w:r>
            <w:r w:rsidR="00B263B7">
              <w:rPr>
                <w:webHidden/>
              </w:rPr>
              <w:fldChar w:fldCharType="separate"/>
            </w:r>
            <w:r w:rsidR="00B263B7">
              <w:rPr>
                <w:webHidden/>
              </w:rPr>
              <w:t>19</w:t>
            </w:r>
            <w:r w:rsidR="00B263B7">
              <w:rPr>
                <w:webHidden/>
              </w:rPr>
              <w:fldChar w:fldCharType="end"/>
            </w:r>
          </w:hyperlink>
        </w:p>
        <w:p w14:paraId="3C00DA85" w14:textId="049CE4AC" w:rsidR="00B263B7" w:rsidRDefault="005C3C50">
          <w:pPr>
            <w:pStyle w:val="TOC2"/>
            <w:rPr>
              <w:rFonts w:asciiTheme="minorHAnsi" w:eastAsiaTheme="minorEastAsia" w:hAnsiTheme="minorHAnsi" w:cstheme="minorBidi"/>
              <w:sz w:val="24"/>
              <w:szCs w:val="24"/>
            </w:rPr>
          </w:pPr>
          <w:hyperlink w:anchor="_Toc93656597" w:history="1">
            <w:r w:rsidR="00B263B7" w:rsidRPr="000038DD">
              <w:rPr>
                <w:rStyle w:val="Hyperlink"/>
              </w:rPr>
              <w:t>Scientific Editing and Research Communication Core</w:t>
            </w:r>
            <w:r w:rsidR="00B263B7">
              <w:rPr>
                <w:webHidden/>
              </w:rPr>
              <w:tab/>
            </w:r>
            <w:r w:rsidR="00B263B7">
              <w:rPr>
                <w:webHidden/>
              </w:rPr>
              <w:fldChar w:fldCharType="begin"/>
            </w:r>
            <w:r w:rsidR="00B263B7">
              <w:rPr>
                <w:webHidden/>
              </w:rPr>
              <w:instrText xml:space="preserve"> PAGEREF _Toc93656597 \h </w:instrText>
            </w:r>
            <w:r w:rsidR="00B263B7">
              <w:rPr>
                <w:webHidden/>
              </w:rPr>
            </w:r>
            <w:r w:rsidR="00B263B7">
              <w:rPr>
                <w:webHidden/>
              </w:rPr>
              <w:fldChar w:fldCharType="separate"/>
            </w:r>
            <w:r w:rsidR="00B263B7">
              <w:rPr>
                <w:webHidden/>
              </w:rPr>
              <w:t>20</w:t>
            </w:r>
            <w:r w:rsidR="00B263B7">
              <w:rPr>
                <w:webHidden/>
              </w:rPr>
              <w:fldChar w:fldCharType="end"/>
            </w:r>
          </w:hyperlink>
        </w:p>
        <w:p w14:paraId="07CBF3A4" w14:textId="16823C0E" w:rsidR="00B263B7" w:rsidRDefault="005C3C50">
          <w:pPr>
            <w:pStyle w:val="TOC2"/>
            <w:rPr>
              <w:rFonts w:asciiTheme="minorHAnsi" w:eastAsiaTheme="minorEastAsia" w:hAnsiTheme="minorHAnsi" w:cstheme="minorBidi"/>
              <w:sz w:val="24"/>
              <w:szCs w:val="24"/>
            </w:rPr>
          </w:pPr>
          <w:hyperlink w:anchor="_Toc93656598" w:history="1">
            <w:r w:rsidR="00B263B7" w:rsidRPr="000038DD">
              <w:rPr>
                <w:rStyle w:val="Hyperlink"/>
              </w:rPr>
              <w:t>Small Animal Imaging Core</w:t>
            </w:r>
            <w:r w:rsidR="00B263B7">
              <w:rPr>
                <w:webHidden/>
              </w:rPr>
              <w:tab/>
            </w:r>
            <w:r w:rsidR="00B263B7">
              <w:rPr>
                <w:webHidden/>
              </w:rPr>
              <w:fldChar w:fldCharType="begin"/>
            </w:r>
            <w:r w:rsidR="00B263B7">
              <w:rPr>
                <w:webHidden/>
              </w:rPr>
              <w:instrText xml:space="preserve"> PAGEREF _Toc93656598 \h </w:instrText>
            </w:r>
            <w:r w:rsidR="00B263B7">
              <w:rPr>
                <w:webHidden/>
              </w:rPr>
            </w:r>
            <w:r w:rsidR="00B263B7">
              <w:rPr>
                <w:webHidden/>
              </w:rPr>
              <w:fldChar w:fldCharType="separate"/>
            </w:r>
            <w:r w:rsidR="00B263B7">
              <w:rPr>
                <w:webHidden/>
              </w:rPr>
              <w:t>21</w:t>
            </w:r>
            <w:r w:rsidR="00B263B7">
              <w:rPr>
                <w:webHidden/>
              </w:rPr>
              <w:fldChar w:fldCharType="end"/>
            </w:r>
          </w:hyperlink>
        </w:p>
        <w:p w14:paraId="364E8D75" w14:textId="29D95BD4" w:rsidR="00B263B7" w:rsidRDefault="005C3C50">
          <w:pPr>
            <w:pStyle w:val="TOC2"/>
            <w:rPr>
              <w:rFonts w:asciiTheme="minorHAnsi" w:eastAsiaTheme="minorEastAsia" w:hAnsiTheme="minorHAnsi" w:cstheme="minorBidi"/>
              <w:sz w:val="24"/>
              <w:szCs w:val="24"/>
            </w:rPr>
          </w:pPr>
          <w:hyperlink w:anchor="_Toc93656599" w:history="1">
            <w:r w:rsidR="00B263B7" w:rsidRPr="000038DD">
              <w:rPr>
                <w:rStyle w:val="Hyperlink"/>
                <w:lang w:val="fr-FR"/>
              </w:rPr>
              <w:t>Tissue Procurement Core</w:t>
            </w:r>
            <w:r w:rsidR="00B263B7">
              <w:rPr>
                <w:webHidden/>
              </w:rPr>
              <w:tab/>
            </w:r>
            <w:r w:rsidR="00B263B7">
              <w:rPr>
                <w:webHidden/>
              </w:rPr>
              <w:fldChar w:fldCharType="begin"/>
            </w:r>
            <w:r w:rsidR="00B263B7">
              <w:rPr>
                <w:webHidden/>
              </w:rPr>
              <w:instrText xml:space="preserve"> PAGEREF _Toc93656599 \h </w:instrText>
            </w:r>
            <w:r w:rsidR="00B263B7">
              <w:rPr>
                <w:webHidden/>
              </w:rPr>
            </w:r>
            <w:r w:rsidR="00B263B7">
              <w:rPr>
                <w:webHidden/>
              </w:rPr>
              <w:fldChar w:fldCharType="separate"/>
            </w:r>
            <w:r w:rsidR="00B263B7">
              <w:rPr>
                <w:webHidden/>
              </w:rPr>
              <w:t>21</w:t>
            </w:r>
            <w:r w:rsidR="00B263B7">
              <w:rPr>
                <w:webHidden/>
              </w:rPr>
              <w:fldChar w:fldCharType="end"/>
            </w:r>
          </w:hyperlink>
        </w:p>
        <w:p w14:paraId="7E9581CA" w14:textId="071CF8CC" w:rsidR="00B263B7" w:rsidRDefault="005C3C50">
          <w:pPr>
            <w:pStyle w:val="TOC2"/>
            <w:rPr>
              <w:rFonts w:asciiTheme="minorHAnsi" w:eastAsiaTheme="minorEastAsia" w:hAnsiTheme="minorHAnsi" w:cstheme="minorBidi"/>
              <w:sz w:val="24"/>
              <w:szCs w:val="24"/>
            </w:rPr>
          </w:pPr>
          <w:hyperlink w:anchor="_Toc93656600" w:history="1">
            <w:r w:rsidR="00B263B7" w:rsidRPr="000038DD">
              <w:rPr>
                <w:rStyle w:val="Hyperlink"/>
                <w:lang w:val="nl-NL"/>
              </w:rPr>
              <w:t>UI Pharmaceuticals</w:t>
            </w:r>
            <w:r w:rsidR="00B263B7">
              <w:rPr>
                <w:webHidden/>
              </w:rPr>
              <w:tab/>
            </w:r>
            <w:r w:rsidR="00B263B7">
              <w:rPr>
                <w:webHidden/>
              </w:rPr>
              <w:fldChar w:fldCharType="begin"/>
            </w:r>
            <w:r w:rsidR="00B263B7">
              <w:rPr>
                <w:webHidden/>
              </w:rPr>
              <w:instrText xml:space="preserve"> PAGEREF _Toc93656600 \h </w:instrText>
            </w:r>
            <w:r w:rsidR="00B263B7">
              <w:rPr>
                <w:webHidden/>
              </w:rPr>
            </w:r>
            <w:r w:rsidR="00B263B7">
              <w:rPr>
                <w:webHidden/>
              </w:rPr>
              <w:fldChar w:fldCharType="separate"/>
            </w:r>
            <w:r w:rsidR="00B263B7">
              <w:rPr>
                <w:webHidden/>
              </w:rPr>
              <w:t>22</w:t>
            </w:r>
            <w:r w:rsidR="00B263B7">
              <w:rPr>
                <w:webHidden/>
              </w:rPr>
              <w:fldChar w:fldCharType="end"/>
            </w:r>
          </w:hyperlink>
        </w:p>
        <w:p w14:paraId="48A11CBE" w14:textId="181D0BE1" w:rsidR="00B263B7" w:rsidRDefault="005C3C50">
          <w:pPr>
            <w:pStyle w:val="TOC2"/>
            <w:rPr>
              <w:rFonts w:asciiTheme="minorHAnsi" w:eastAsiaTheme="minorEastAsia" w:hAnsiTheme="minorHAnsi" w:cstheme="minorBidi"/>
              <w:sz w:val="24"/>
              <w:szCs w:val="24"/>
            </w:rPr>
          </w:pPr>
          <w:hyperlink w:anchor="_Toc93656601" w:history="1">
            <w:r w:rsidR="00B263B7" w:rsidRPr="000038DD">
              <w:rPr>
                <w:rStyle w:val="Hyperlink"/>
              </w:rPr>
              <w:t>Viral Vector Core</w:t>
            </w:r>
            <w:r w:rsidR="00B263B7">
              <w:rPr>
                <w:webHidden/>
              </w:rPr>
              <w:tab/>
            </w:r>
            <w:r w:rsidR="00B263B7">
              <w:rPr>
                <w:webHidden/>
              </w:rPr>
              <w:fldChar w:fldCharType="begin"/>
            </w:r>
            <w:r w:rsidR="00B263B7">
              <w:rPr>
                <w:webHidden/>
              </w:rPr>
              <w:instrText xml:space="preserve"> PAGEREF _Toc93656601 \h </w:instrText>
            </w:r>
            <w:r w:rsidR="00B263B7">
              <w:rPr>
                <w:webHidden/>
              </w:rPr>
            </w:r>
            <w:r w:rsidR="00B263B7">
              <w:rPr>
                <w:webHidden/>
              </w:rPr>
              <w:fldChar w:fldCharType="separate"/>
            </w:r>
            <w:r w:rsidR="00B263B7">
              <w:rPr>
                <w:webHidden/>
              </w:rPr>
              <w:t>22</w:t>
            </w:r>
            <w:r w:rsidR="00B263B7">
              <w:rPr>
                <w:webHidden/>
              </w:rPr>
              <w:fldChar w:fldCharType="end"/>
            </w:r>
          </w:hyperlink>
        </w:p>
        <w:p w14:paraId="67D87053" w14:textId="49675038" w:rsidR="00B263B7" w:rsidRDefault="005C3C50">
          <w:pPr>
            <w:pStyle w:val="TOC1"/>
            <w:rPr>
              <w:rFonts w:asciiTheme="minorHAnsi" w:eastAsiaTheme="minorEastAsia" w:hAnsiTheme="minorHAnsi" w:cstheme="minorBidi"/>
              <w:b w:val="0"/>
              <w:bCs w:val="0"/>
              <w:iCs w:val="0"/>
              <w:sz w:val="24"/>
              <w:szCs w:val="24"/>
            </w:rPr>
          </w:pPr>
          <w:hyperlink w:anchor="_Toc93656602" w:history="1">
            <w:r w:rsidR="00B263B7" w:rsidRPr="000038DD">
              <w:rPr>
                <w:rStyle w:val="Hyperlink"/>
              </w:rPr>
              <w:t>Research Institutes</w:t>
            </w:r>
            <w:r w:rsidR="00B263B7">
              <w:rPr>
                <w:webHidden/>
              </w:rPr>
              <w:tab/>
            </w:r>
            <w:r w:rsidR="00B263B7">
              <w:rPr>
                <w:webHidden/>
              </w:rPr>
              <w:fldChar w:fldCharType="begin"/>
            </w:r>
            <w:r w:rsidR="00B263B7">
              <w:rPr>
                <w:webHidden/>
              </w:rPr>
              <w:instrText xml:space="preserve"> PAGEREF _Toc93656602 \h </w:instrText>
            </w:r>
            <w:r w:rsidR="00B263B7">
              <w:rPr>
                <w:webHidden/>
              </w:rPr>
            </w:r>
            <w:r w:rsidR="00B263B7">
              <w:rPr>
                <w:webHidden/>
              </w:rPr>
              <w:fldChar w:fldCharType="separate"/>
            </w:r>
            <w:r w:rsidR="00B263B7">
              <w:rPr>
                <w:webHidden/>
              </w:rPr>
              <w:t>24</w:t>
            </w:r>
            <w:r w:rsidR="00B263B7">
              <w:rPr>
                <w:webHidden/>
              </w:rPr>
              <w:fldChar w:fldCharType="end"/>
            </w:r>
          </w:hyperlink>
        </w:p>
        <w:p w14:paraId="755A0F0B" w14:textId="6CEA54DB" w:rsidR="00B263B7" w:rsidRDefault="005C3C50">
          <w:pPr>
            <w:pStyle w:val="TOC2"/>
            <w:rPr>
              <w:rFonts w:asciiTheme="minorHAnsi" w:eastAsiaTheme="minorEastAsia" w:hAnsiTheme="minorHAnsi" w:cstheme="minorBidi"/>
              <w:sz w:val="24"/>
              <w:szCs w:val="24"/>
            </w:rPr>
          </w:pPr>
          <w:hyperlink w:anchor="_Toc93656603" w:history="1">
            <w:r w:rsidR="00B263B7" w:rsidRPr="000038DD">
              <w:rPr>
                <w:rStyle w:val="Hyperlink"/>
              </w:rPr>
              <w:t>Iowa Institute for Biomedical Imaging</w:t>
            </w:r>
            <w:r w:rsidR="00B263B7">
              <w:rPr>
                <w:webHidden/>
              </w:rPr>
              <w:tab/>
            </w:r>
            <w:r w:rsidR="00B263B7">
              <w:rPr>
                <w:webHidden/>
              </w:rPr>
              <w:fldChar w:fldCharType="begin"/>
            </w:r>
            <w:r w:rsidR="00B263B7">
              <w:rPr>
                <w:webHidden/>
              </w:rPr>
              <w:instrText xml:space="preserve"> PAGEREF _Toc93656603 \h </w:instrText>
            </w:r>
            <w:r w:rsidR="00B263B7">
              <w:rPr>
                <w:webHidden/>
              </w:rPr>
            </w:r>
            <w:r w:rsidR="00B263B7">
              <w:rPr>
                <w:webHidden/>
              </w:rPr>
              <w:fldChar w:fldCharType="separate"/>
            </w:r>
            <w:r w:rsidR="00B263B7">
              <w:rPr>
                <w:webHidden/>
              </w:rPr>
              <w:t>24</w:t>
            </w:r>
            <w:r w:rsidR="00B263B7">
              <w:rPr>
                <w:webHidden/>
              </w:rPr>
              <w:fldChar w:fldCharType="end"/>
            </w:r>
          </w:hyperlink>
        </w:p>
        <w:p w14:paraId="1B00129B" w14:textId="4A01D09A" w:rsidR="00B263B7" w:rsidRDefault="005C3C50">
          <w:pPr>
            <w:pStyle w:val="TOC2"/>
            <w:rPr>
              <w:rFonts w:asciiTheme="minorHAnsi" w:eastAsiaTheme="minorEastAsia" w:hAnsiTheme="minorHAnsi" w:cstheme="minorBidi"/>
              <w:sz w:val="24"/>
              <w:szCs w:val="24"/>
            </w:rPr>
          </w:pPr>
          <w:hyperlink w:anchor="_Toc93656604" w:history="1">
            <w:r w:rsidR="00B263B7" w:rsidRPr="000038DD">
              <w:rPr>
                <w:rStyle w:val="Hyperlink"/>
              </w:rPr>
              <w:t>Iowa Institute of Human Genetics</w:t>
            </w:r>
            <w:r w:rsidR="00B263B7">
              <w:rPr>
                <w:webHidden/>
              </w:rPr>
              <w:tab/>
            </w:r>
            <w:r w:rsidR="00B263B7">
              <w:rPr>
                <w:webHidden/>
              </w:rPr>
              <w:fldChar w:fldCharType="begin"/>
            </w:r>
            <w:r w:rsidR="00B263B7">
              <w:rPr>
                <w:webHidden/>
              </w:rPr>
              <w:instrText xml:space="preserve"> PAGEREF _Toc93656604 \h </w:instrText>
            </w:r>
            <w:r w:rsidR="00B263B7">
              <w:rPr>
                <w:webHidden/>
              </w:rPr>
            </w:r>
            <w:r w:rsidR="00B263B7">
              <w:rPr>
                <w:webHidden/>
              </w:rPr>
              <w:fldChar w:fldCharType="separate"/>
            </w:r>
            <w:r w:rsidR="00B263B7">
              <w:rPr>
                <w:webHidden/>
              </w:rPr>
              <w:t>24</w:t>
            </w:r>
            <w:r w:rsidR="00B263B7">
              <w:rPr>
                <w:webHidden/>
              </w:rPr>
              <w:fldChar w:fldCharType="end"/>
            </w:r>
          </w:hyperlink>
        </w:p>
        <w:p w14:paraId="6CD696A7" w14:textId="14565833" w:rsidR="00B263B7" w:rsidRDefault="005C3C50">
          <w:pPr>
            <w:pStyle w:val="TOC2"/>
            <w:rPr>
              <w:rFonts w:asciiTheme="minorHAnsi" w:eastAsiaTheme="minorEastAsia" w:hAnsiTheme="minorHAnsi" w:cstheme="minorBidi"/>
              <w:sz w:val="24"/>
              <w:szCs w:val="24"/>
            </w:rPr>
          </w:pPr>
          <w:hyperlink w:anchor="_Toc93656605" w:history="1">
            <w:r w:rsidR="00B263B7" w:rsidRPr="000038DD">
              <w:rPr>
                <w:rStyle w:val="Hyperlink"/>
              </w:rPr>
              <w:t>Iowa Neuroscience Institute</w:t>
            </w:r>
            <w:r w:rsidR="00B263B7">
              <w:rPr>
                <w:webHidden/>
              </w:rPr>
              <w:tab/>
            </w:r>
            <w:r w:rsidR="00B263B7">
              <w:rPr>
                <w:webHidden/>
              </w:rPr>
              <w:fldChar w:fldCharType="begin"/>
            </w:r>
            <w:r w:rsidR="00B263B7">
              <w:rPr>
                <w:webHidden/>
              </w:rPr>
              <w:instrText xml:space="preserve"> PAGEREF _Toc93656605 \h </w:instrText>
            </w:r>
            <w:r w:rsidR="00B263B7">
              <w:rPr>
                <w:webHidden/>
              </w:rPr>
            </w:r>
            <w:r w:rsidR="00B263B7">
              <w:rPr>
                <w:webHidden/>
              </w:rPr>
              <w:fldChar w:fldCharType="separate"/>
            </w:r>
            <w:r w:rsidR="00B263B7">
              <w:rPr>
                <w:webHidden/>
              </w:rPr>
              <w:t>25</w:t>
            </w:r>
            <w:r w:rsidR="00B263B7">
              <w:rPr>
                <w:webHidden/>
              </w:rPr>
              <w:fldChar w:fldCharType="end"/>
            </w:r>
          </w:hyperlink>
        </w:p>
        <w:p w14:paraId="7F5E7668" w14:textId="14A80E7F" w:rsidR="00B263B7" w:rsidRDefault="005C3C50">
          <w:pPr>
            <w:pStyle w:val="TOC2"/>
            <w:rPr>
              <w:rFonts w:asciiTheme="minorHAnsi" w:eastAsiaTheme="minorEastAsia" w:hAnsiTheme="minorHAnsi" w:cstheme="minorBidi"/>
              <w:sz w:val="24"/>
              <w:szCs w:val="24"/>
            </w:rPr>
          </w:pPr>
          <w:hyperlink w:anchor="_Toc93656606" w:history="1">
            <w:r w:rsidR="00B263B7" w:rsidRPr="000038DD">
              <w:rPr>
                <w:rStyle w:val="Hyperlink"/>
              </w:rPr>
              <w:t>University of Iowa Institute for Vision Research</w:t>
            </w:r>
            <w:r w:rsidR="00B263B7">
              <w:rPr>
                <w:webHidden/>
              </w:rPr>
              <w:tab/>
            </w:r>
            <w:r w:rsidR="00B263B7">
              <w:rPr>
                <w:webHidden/>
              </w:rPr>
              <w:fldChar w:fldCharType="begin"/>
            </w:r>
            <w:r w:rsidR="00B263B7">
              <w:rPr>
                <w:webHidden/>
              </w:rPr>
              <w:instrText xml:space="preserve"> PAGEREF _Toc93656606 \h </w:instrText>
            </w:r>
            <w:r w:rsidR="00B263B7">
              <w:rPr>
                <w:webHidden/>
              </w:rPr>
            </w:r>
            <w:r w:rsidR="00B263B7">
              <w:rPr>
                <w:webHidden/>
              </w:rPr>
              <w:fldChar w:fldCharType="separate"/>
            </w:r>
            <w:r w:rsidR="00B263B7">
              <w:rPr>
                <w:webHidden/>
              </w:rPr>
              <w:t>25</w:t>
            </w:r>
            <w:r w:rsidR="00B263B7">
              <w:rPr>
                <w:webHidden/>
              </w:rPr>
              <w:fldChar w:fldCharType="end"/>
            </w:r>
          </w:hyperlink>
        </w:p>
        <w:p w14:paraId="65F169CB" w14:textId="376AA319" w:rsidR="00B263B7" w:rsidRDefault="005C3C50">
          <w:pPr>
            <w:pStyle w:val="TOC2"/>
            <w:rPr>
              <w:rFonts w:asciiTheme="minorHAnsi" w:eastAsiaTheme="minorEastAsia" w:hAnsiTheme="minorHAnsi" w:cstheme="minorBidi"/>
              <w:sz w:val="24"/>
              <w:szCs w:val="24"/>
            </w:rPr>
          </w:pPr>
          <w:hyperlink w:anchor="_Toc93656607" w:history="1">
            <w:r w:rsidR="00B263B7" w:rsidRPr="000038DD">
              <w:rPr>
                <w:rStyle w:val="Hyperlink"/>
              </w:rPr>
              <w:t>University of Iowa Institute for Clinical and Translational Science</w:t>
            </w:r>
            <w:r w:rsidR="00B263B7">
              <w:rPr>
                <w:webHidden/>
              </w:rPr>
              <w:tab/>
            </w:r>
            <w:r w:rsidR="00B263B7">
              <w:rPr>
                <w:webHidden/>
              </w:rPr>
              <w:fldChar w:fldCharType="begin"/>
            </w:r>
            <w:r w:rsidR="00B263B7">
              <w:rPr>
                <w:webHidden/>
              </w:rPr>
              <w:instrText xml:space="preserve"> PAGEREF _Toc93656607 \h </w:instrText>
            </w:r>
            <w:r w:rsidR="00B263B7">
              <w:rPr>
                <w:webHidden/>
              </w:rPr>
            </w:r>
            <w:r w:rsidR="00B263B7">
              <w:rPr>
                <w:webHidden/>
              </w:rPr>
              <w:fldChar w:fldCharType="separate"/>
            </w:r>
            <w:r w:rsidR="00B263B7">
              <w:rPr>
                <w:webHidden/>
              </w:rPr>
              <w:t>25</w:t>
            </w:r>
            <w:r w:rsidR="00B263B7">
              <w:rPr>
                <w:webHidden/>
              </w:rPr>
              <w:fldChar w:fldCharType="end"/>
            </w:r>
          </w:hyperlink>
        </w:p>
        <w:p w14:paraId="79746DE1" w14:textId="4D2FDE39" w:rsidR="00B263B7" w:rsidRDefault="005C3C50">
          <w:pPr>
            <w:pStyle w:val="TOC3"/>
            <w:rPr>
              <w:rFonts w:asciiTheme="minorHAnsi" w:eastAsiaTheme="minorEastAsia" w:hAnsiTheme="minorHAnsi" w:cstheme="minorBidi"/>
              <w:sz w:val="24"/>
              <w:szCs w:val="24"/>
            </w:rPr>
          </w:pPr>
          <w:hyperlink w:anchor="_Toc93656608" w:history="1">
            <w:r w:rsidR="00B263B7" w:rsidRPr="000038DD">
              <w:rPr>
                <w:rStyle w:val="Hyperlink"/>
              </w:rPr>
              <w:t>Biomedical Informatics (BMI) Component</w:t>
            </w:r>
            <w:r w:rsidR="00B263B7">
              <w:rPr>
                <w:webHidden/>
              </w:rPr>
              <w:tab/>
            </w:r>
            <w:r w:rsidR="00B263B7">
              <w:rPr>
                <w:webHidden/>
              </w:rPr>
              <w:fldChar w:fldCharType="begin"/>
            </w:r>
            <w:r w:rsidR="00B263B7">
              <w:rPr>
                <w:webHidden/>
              </w:rPr>
              <w:instrText xml:space="preserve"> PAGEREF _Toc93656608 \h </w:instrText>
            </w:r>
            <w:r w:rsidR="00B263B7">
              <w:rPr>
                <w:webHidden/>
              </w:rPr>
            </w:r>
            <w:r w:rsidR="00B263B7">
              <w:rPr>
                <w:webHidden/>
              </w:rPr>
              <w:fldChar w:fldCharType="separate"/>
            </w:r>
            <w:r w:rsidR="00B263B7">
              <w:rPr>
                <w:webHidden/>
              </w:rPr>
              <w:t>26</w:t>
            </w:r>
            <w:r w:rsidR="00B263B7">
              <w:rPr>
                <w:webHidden/>
              </w:rPr>
              <w:fldChar w:fldCharType="end"/>
            </w:r>
          </w:hyperlink>
        </w:p>
        <w:p w14:paraId="02A8487A" w14:textId="6B593E41" w:rsidR="00B263B7" w:rsidRDefault="005C3C50">
          <w:pPr>
            <w:pStyle w:val="TOC3"/>
            <w:rPr>
              <w:rFonts w:asciiTheme="minorHAnsi" w:eastAsiaTheme="minorEastAsia" w:hAnsiTheme="minorHAnsi" w:cstheme="minorBidi"/>
              <w:sz w:val="24"/>
              <w:szCs w:val="24"/>
            </w:rPr>
          </w:pPr>
          <w:hyperlink w:anchor="_Toc93656609" w:history="1">
            <w:r w:rsidR="00B263B7" w:rsidRPr="000038DD">
              <w:rPr>
                <w:rStyle w:val="Hyperlink"/>
              </w:rPr>
              <w:t>Biostatistics, Epidemiology, and Research Design Core (BERD)</w:t>
            </w:r>
            <w:r w:rsidR="00B263B7">
              <w:rPr>
                <w:webHidden/>
              </w:rPr>
              <w:tab/>
            </w:r>
            <w:r w:rsidR="00B263B7">
              <w:rPr>
                <w:webHidden/>
              </w:rPr>
              <w:fldChar w:fldCharType="begin"/>
            </w:r>
            <w:r w:rsidR="00B263B7">
              <w:rPr>
                <w:webHidden/>
              </w:rPr>
              <w:instrText xml:space="preserve"> PAGEREF _Toc93656609 \h </w:instrText>
            </w:r>
            <w:r w:rsidR="00B263B7">
              <w:rPr>
                <w:webHidden/>
              </w:rPr>
            </w:r>
            <w:r w:rsidR="00B263B7">
              <w:rPr>
                <w:webHidden/>
              </w:rPr>
              <w:fldChar w:fldCharType="separate"/>
            </w:r>
            <w:r w:rsidR="00B263B7">
              <w:rPr>
                <w:webHidden/>
              </w:rPr>
              <w:t>26</w:t>
            </w:r>
            <w:r w:rsidR="00B263B7">
              <w:rPr>
                <w:webHidden/>
              </w:rPr>
              <w:fldChar w:fldCharType="end"/>
            </w:r>
          </w:hyperlink>
        </w:p>
        <w:p w14:paraId="0CF12DFD" w14:textId="74A9F562" w:rsidR="00B263B7" w:rsidRDefault="005C3C50">
          <w:pPr>
            <w:pStyle w:val="TOC3"/>
            <w:rPr>
              <w:rFonts w:asciiTheme="minorHAnsi" w:eastAsiaTheme="minorEastAsia" w:hAnsiTheme="minorHAnsi" w:cstheme="minorBidi"/>
              <w:sz w:val="24"/>
              <w:szCs w:val="24"/>
            </w:rPr>
          </w:pPr>
          <w:hyperlink w:anchor="_Toc93656610" w:history="1">
            <w:r w:rsidR="00B263B7" w:rsidRPr="000038DD">
              <w:rPr>
                <w:rStyle w:val="Hyperlink"/>
              </w:rPr>
              <w:t>ICTS Clinical Research Unit</w:t>
            </w:r>
            <w:r w:rsidR="00B263B7">
              <w:rPr>
                <w:webHidden/>
              </w:rPr>
              <w:tab/>
            </w:r>
            <w:r w:rsidR="00B263B7">
              <w:rPr>
                <w:webHidden/>
              </w:rPr>
              <w:fldChar w:fldCharType="begin"/>
            </w:r>
            <w:r w:rsidR="00B263B7">
              <w:rPr>
                <w:webHidden/>
              </w:rPr>
              <w:instrText xml:space="preserve"> PAGEREF _Toc93656610 \h </w:instrText>
            </w:r>
            <w:r w:rsidR="00B263B7">
              <w:rPr>
                <w:webHidden/>
              </w:rPr>
            </w:r>
            <w:r w:rsidR="00B263B7">
              <w:rPr>
                <w:webHidden/>
              </w:rPr>
              <w:fldChar w:fldCharType="separate"/>
            </w:r>
            <w:r w:rsidR="00B263B7">
              <w:rPr>
                <w:webHidden/>
              </w:rPr>
              <w:t>26</w:t>
            </w:r>
            <w:r w:rsidR="00B263B7">
              <w:rPr>
                <w:webHidden/>
              </w:rPr>
              <w:fldChar w:fldCharType="end"/>
            </w:r>
          </w:hyperlink>
        </w:p>
        <w:p w14:paraId="1B7E0933" w14:textId="55251966" w:rsidR="00B263B7" w:rsidRDefault="005C3C50">
          <w:pPr>
            <w:pStyle w:val="TOC3"/>
            <w:rPr>
              <w:rFonts w:asciiTheme="minorHAnsi" w:eastAsiaTheme="minorEastAsia" w:hAnsiTheme="minorHAnsi" w:cstheme="minorBidi"/>
              <w:sz w:val="24"/>
              <w:szCs w:val="24"/>
            </w:rPr>
          </w:pPr>
          <w:hyperlink w:anchor="_Toc93656611" w:history="1">
            <w:r w:rsidR="00B263B7" w:rsidRPr="000038DD">
              <w:rPr>
                <w:rStyle w:val="Hyperlink"/>
                <w:lang w:val="en"/>
              </w:rPr>
              <w:t>Engagement, Integration, and Implementation (EII) Core</w:t>
            </w:r>
            <w:r w:rsidR="00B263B7">
              <w:rPr>
                <w:webHidden/>
              </w:rPr>
              <w:tab/>
            </w:r>
            <w:r w:rsidR="00B263B7">
              <w:rPr>
                <w:webHidden/>
              </w:rPr>
              <w:fldChar w:fldCharType="begin"/>
            </w:r>
            <w:r w:rsidR="00B263B7">
              <w:rPr>
                <w:webHidden/>
              </w:rPr>
              <w:instrText xml:space="preserve"> PAGEREF _Toc93656611 \h </w:instrText>
            </w:r>
            <w:r w:rsidR="00B263B7">
              <w:rPr>
                <w:webHidden/>
              </w:rPr>
            </w:r>
            <w:r w:rsidR="00B263B7">
              <w:rPr>
                <w:webHidden/>
              </w:rPr>
              <w:fldChar w:fldCharType="separate"/>
            </w:r>
            <w:r w:rsidR="00B263B7">
              <w:rPr>
                <w:webHidden/>
              </w:rPr>
              <w:t>27</w:t>
            </w:r>
            <w:r w:rsidR="00B263B7">
              <w:rPr>
                <w:webHidden/>
              </w:rPr>
              <w:fldChar w:fldCharType="end"/>
            </w:r>
          </w:hyperlink>
        </w:p>
        <w:p w14:paraId="4D339C2B" w14:textId="7D6E612C" w:rsidR="00B263B7" w:rsidRDefault="005C3C50">
          <w:pPr>
            <w:pStyle w:val="TOC3"/>
            <w:rPr>
              <w:rFonts w:asciiTheme="minorHAnsi" w:eastAsiaTheme="minorEastAsia" w:hAnsiTheme="minorHAnsi" w:cstheme="minorBidi"/>
              <w:sz w:val="24"/>
              <w:szCs w:val="24"/>
            </w:rPr>
          </w:pPr>
          <w:hyperlink w:anchor="_Toc93656612" w:history="1">
            <w:r w:rsidR="00B263B7" w:rsidRPr="000038DD">
              <w:rPr>
                <w:rStyle w:val="Hyperlink"/>
              </w:rPr>
              <w:t>Mobile Technology Lab</w:t>
            </w:r>
            <w:r w:rsidR="00B263B7">
              <w:rPr>
                <w:webHidden/>
              </w:rPr>
              <w:tab/>
            </w:r>
            <w:r w:rsidR="00B263B7">
              <w:rPr>
                <w:webHidden/>
              </w:rPr>
              <w:fldChar w:fldCharType="begin"/>
            </w:r>
            <w:r w:rsidR="00B263B7">
              <w:rPr>
                <w:webHidden/>
              </w:rPr>
              <w:instrText xml:space="preserve"> PAGEREF _Toc93656612 \h </w:instrText>
            </w:r>
            <w:r w:rsidR="00B263B7">
              <w:rPr>
                <w:webHidden/>
              </w:rPr>
            </w:r>
            <w:r w:rsidR="00B263B7">
              <w:rPr>
                <w:webHidden/>
              </w:rPr>
              <w:fldChar w:fldCharType="separate"/>
            </w:r>
            <w:r w:rsidR="00B263B7">
              <w:rPr>
                <w:webHidden/>
              </w:rPr>
              <w:t>28</w:t>
            </w:r>
            <w:r w:rsidR="00B263B7">
              <w:rPr>
                <w:webHidden/>
              </w:rPr>
              <w:fldChar w:fldCharType="end"/>
            </w:r>
          </w:hyperlink>
        </w:p>
        <w:p w14:paraId="4FFB067C" w14:textId="01B9A51A" w:rsidR="00B263B7" w:rsidRDefault="005C3C50">
          <w:pPr>
            <w:pStyle w:val="TOC3"/>
            <w:rPr>
              <w:rFonts w:asciiTheme="minorHAnsi" w:eastAsiaTheme="minorEastAsia" w:hAnsiTheme="minorHAnsi" w:cstheme="minorBidi"/>
              <w:sz w:val="24"/>
              <w:szCs w:val="24"/>
            </w:rPr>
          </w:pPr>
          <w:hyperlink w:anchor="_Toc93656613" w:history="1">
            <w:r w:rsidR="00B263B7" w:rsidRPr="000038DD">
              <w:rPr>
                <w:rStyle w:val="Hyperlink"/>
              </w:rPr>
              <w:t>Research Coordinator Core</w:t>
            </w:r>
            <w:r w:rsidR="00B263B7">
              <w:rPr>
                <w:webHidden/>
              </w:rPr>
              <w:tab/>
            </w:r>
            <w:r w:rsidR="00B263B7">
              <w:rPr>
                <w:webHidden/>
              </w:rPr>
              <w:fldChar w:fldCharType="begin"/>
            </w:r>
            <w:r w:rsidR="00B263B7">
              <w:rPr>
                <w:webHidden/>
              </w:rPr>
              <w:instrText xml:space="preserve"> PAGEREF _Toc93656613 \h </w:instrText>
            </w:r>
            <w:r w:rsidR="00B263B7">
              <w:rPr>
                <w:webHidden/>
              </w:rPr>
            </w:r>
            <w:r w:rsidR="00B263B7">
              <w:rPr>
                <w:webHidden/>
              </w:rPr>
              <w:fldChar w:fldCharType="separate"/>
            </w:r>
            <w:r w:rsidR="00B263B7">
              <w:rPr>
                <w:webHidden/>
              </w:rPr>
              <w:t>28</w:t>
            </w:r>
            <w:r w:rsidR="00B263B7">
              <w:rPr>
                <w:webHidden/>
              </w:rPr>
              <w:fldChar w:fldCharType="end"/>
            </w:r>
          </w:hyperlink>
        </w:p>
        <w:p w14:paraId="6C349192" w14:textId="06049F7B" w:rsidR="00B263B7" w:rsidRDefault="005C3C50">
          <w:pPr>
            <w:pStyle w:val="TOC3"/>
            <w:rPr>
              <w:rFonts w:asciiTheme="minorHAnsi" w:eastAsiaTheme="minorEastAsia" w:hAnsiTheme="minorHAnsi" w:cstheme="minorBidi"/>
              <w:sz w:val="24"/>
              <w:szCs w:val="24"/>
            </w:rPr>
          </w:pPr>
          <w:hyperlink w:anchor="_Toc93656614" w:history="1">
            <w:r w:rsidR="00B263B7" w:rsidRPr="000038DD">
              <w:rPr>
                <w:rStyle w:val="Hyperlink"/>
              </w:rPr>
              <w:t>Regulatory Core</w:t>
            </w:r>
            <w:r w:rsidR="00B263B7">
              <w:rPr>
                <w:webHidden/>
              </w:rPr>
              <w:tab/>
            </w:r>
            <w:r w:rsidR="00B263B7">
              <w:rPr>
                <w:webHidden/>
              </w:rPr>
              <w:fldChar w:fldCharType="begin"/>
            </w:r>
            <w:r w:rsidR="00B263B7">
              <w:rPr>
                <w:webHidden/>
              </w:rPr>
              <w:instrText xml:space="preserve"> PAGEREF _Toc93656614 \h </w:instrText>
            </w:r>
            <w:r w:rsidR="00B263B7">
              <w:rPr>
                <w:webHidden/>
              </w:rPr>
            </w:r>
            <w:r w:rsidR="00B263B7">
              <w:rPr>
                <w:webHidden/>
              </w:rPr>
              <w:fldChar w:fldCharType="separate"/>
            </w:r>
            <w:r w:rsidR="00B263B7">
              <w:rPr>
                <w:webHidden/>
              </w:rPr>
              <w:t>28</w:t>
            </w:r>
            <w:r w:rsidR="00B263B7">
              <w:rPr>
                <w:webHidden/>
              </w:rPr>
              <w:fldChar w:fldCharType="end"/>
            </w:r>
          </w:hyperlink>
        </w:p>
        <w:p w14:paraId="37C175AA" w14:textId="478FB70F" w:rsidR="00B263B7" w:rsidRDefault="005C3C50">
          <w:pPr>
            <w:pStyle w:val="TOC3"/>
            <w:rPr>
              <w:rFonts w:asciiTheme="minorHAnsi" w:eastAsiaTheme="minorEastAsia" w:hAnsiTheme="minorHAnsi" w:cstheme="minorBidi"/>
              <w:sz w:val="24"/>
              <w:szCs w:val="24"/>
            </w:rPr>
          </w:pPr>
          <w:hyperlink w:anchor="_Toc93656615" w:history="1">
            <w:r w:rsidR="00B263B7" w:rsidRPr="000038DD">
              <w:rPr>
                <w:rStyle w:val="Hyperlink"/>
              </w:rPr>
              <w:t>Workforce Development</w:t>
            </w:r>
            <w:r w:rsidR="00B263B7">
              <w:rPr>
                <w:webHidden/>
              </w:rPr>
              <w:tab/>
            </w:r>
            <w:r w:rsidR="00B263B7">
              <w:rPr>
                <w:webHidden/>
              </w:rPr>
              <w:fldChar w:fldCharType="begin"/>
            </w:r>
            <w:r w:rsidR="00B263B7">
              <w:rPr>
                <w:webHidden/>
              </w:rPr>
              <w:instrText xml:space="preserve"> PAGEREF _Toc93656615 \h </w:instrText>
            </w:r>
            <w:r w:rsidR="00B263B7">
              <w:rPr>
                <w:webHidden/>
              </w:rPr>
            </w:r>
            <w:r w:rsidR="00B263B7">
              <w:rPr>
                <w:webHidden/>
              </w:rPr>
              <w:fldChar w:fldCharType="separate"/>
            </w:r>
            <w:r w:rsidR="00B263B7">
              <w:rPr>
                <w:webHidden/>
              </w:rPr>
              <w:t>29</w:t>
            </w:r>
            <w:r w:rsidR="00B263B7">
              <w:rPr>
                <w:webHidden/>
              </w:rPr>
              <w:fldChar w:fldCharType="end"/>
            </w:r>
          </w:hyperlink>
        </w:p>
        <w:p w14:paraId="13CBDCB1" w14:textId="7836310F" w:rsidR="00B263B7" w:rsidRDefault="005C3C50">
          <w:pPr>
            <w:pStyle w:val="TOC2"/>
            <w:rPr>
              <w:rFonts w:asciiTheme="minorHAnsi" w:eastAsiaTheme="minorEastAsia" w:hAnsiTheme="minorHAnsi" w:cstheme="minorBidi"/>
              <w:sz w:val="24"/>
              <w:szCs w:val="24"/>
            </w:rPr>
          </w:pPr>
          <w:hyperlink w:anchor="_Toc93656616" w:history="1">
            <w:r w:rsidR="00B263B7" w:rsidRPr="000038DD">
              <w:rPr>
                <w:rStyle w:val="Hyperlink"/>
              </w:rPr>
              <w:t>University of Iowa Pappjohn Biomedical Institute</w:t>
            </w:r>
            <w:r w:rsidR="00B263B7">
              <w:rPr>
                <w:webHidden/>
              </w:rPr>
              <w:tab/>
            </w:r>
            <w:r w:rsidR="00B263B7">
              <w:rPr>
                <w:webHidden/>
              </w:rPr>
              <w:fldChar w:fldCharType="begin"/>
            </w:r>
            <w:r w:rsidR="00B263B7">
              <w:rPr>
                <w:webHidden/>
              </w:rPr>
              <w:instrText xml:space="preserve"> PAGEREF _Toc93656616 \h </w:instrText>
            </w:r>
            <w:r w:rsidR="00B263B7">
              <w:rPr>
                <w:webHidden/>
              </w:rPr>
            </w:r>
            <w:r w:rsidR="00B263B7">
              <w:rPr>
                <w:webHidden/>
              </w:rPr>
              <w:fldChar w:fldCharType="separate"/>
            </w:r>
            <w:r w:rsidR="00B263B7">
              <w:rPr>
                <w:webHidden/>
              </w:rPr>
              <w:t>29</w:t>
            </w:r>
            <w:r w:rsidR="00B263B7">
              <w:rPr>
                <w:webHidden/>
              </w:rPr>
              <w:fldChar w:fldCharType="end"/>
            </w:r>
          </w:hyperlink>
        </w:p>
        <w:p w14:paraId="0EDE354A" w14:textId="6C3F7DF9" w:rsidR="00B263B7" w:rsidRDefault="005C3C50">
          <w:pPr>
            <w:pStyle w:val="TOC1"/>
            <w:rPr>
              <w:rFonts w:asciiTheme="minorHAnsi" w:eastAsiaTheme="minorEastAsia" w:hAnsiTheme="minorHAnsi" w:cstheme="minorBidi"/>
              <w:b w:val="0"/>
              <w:bCs w:val="0"/>
              <w:iCs w:val="0"/>
              <w:sz w:val="24"/>
              <w:szCs w:val="24"/>
            </w:rPr>
          </w:pPr>
          <w:hyperlink w:anchor="_Toc93656617" w:history="1">
            <w:r w:rsidR="00B263B7" w:rsidRPr="000038DD">
              <w:rPr>
                <w:rStyle w:val="Hyperlink"/>
                <w:rFonts w:eastAsia="Times New Roman"/>
              </w:rPr>
              <w:t>Research Centers</w:t>
            </w:r>
            <w:r w:rsidR="00B263B7">
              <w:rPr>
                <w:webHidden/>
              </w:rPr>
              <w:tab/>
            </w:r>
            <w:r w:rsidR="00B263B7">
              <w:rPr>
                <w:webHidden/>
              </w:rPr>
              <w:fldChar w:fldCharType="begin"/>
            </w:r>
            <w:r w:rsidR="00B263B7">
              <w:rPr>
                <w:webHidden/>
              </w:rPr>
              <w:instrText xml:space="preserve"> PAGEREF _Toc93656617 \h </w:instrText>
            </w:r>
            <w:r w:rsidR="00B263B7">
              <w:rPr>
                <w:webHidden/>
              </w:rPr>
            </w:r>
            <w:r w:rsidR="00B263B7">
              <w:rPr>
                <w:webHidden/>
              </w:rPr>
              <w:fldChar w:fldCharType="separate"/>
            </w:r>
            <w:r w:rsidR="00B263B7">
              <w:rPr>
                <w:webHidden/>
              </w:rPr>
              <w:t>31</w:t>
            </w:r>
            <w:r w:rsidR="00B263B7">
              <w:rPr>
                <w:webHidden/>
              </w:rPr>
              <w:fldChar w:fldCharType="end"/>
            </w:r>
          </w:hyperlink>
        </w:p>
        <w:p w14:paraId="7DAF1A31" w14:textId="1905911B" w:rsidR="00B263B7" w:rsidRDefault="005C3C50">
          <w:pPr>
            <w:pStyle w:val="TOC2"/>
            <w:rPr>
              <w:rFonts w:asciiTheme="minorHAnsi" w:eastAsiaTheme="minorEastAsia" w:hAnsiTheme="minorHAnsi" w:cstheme="minorBidi"/>
              <w:sz w:val="24"/>
              <w:szCs w:val="24"/>
            </w:rPr>
          </w:pPr>
          <w:hyperlink w:anchor="_Toc93656618" w:history="1">
            <w:r w:rsidR="00B263B7" w:rsidRPr="000038DD">
              <w:rPr>
                <w:rStyle w:val="Hyperlink"/>
                <w:rFonts w:eastAsia="Times New Roman"/>
              </w:rPr>
              <w:t>Carver Family Center for Macular Degeneration</w:t>
            </w:r>
            <w:r w:rsidR="00B263B7">
              <w:rPr>
                <w:webHidden/>
              </w:rPr>
              <w:tab/>
            </w:r>
            <w:r w:rsidR="00B263B7">
              <w:rPr>
                <w:webHidden/>
              </w:rPr>
              <w:fldChar w:fldCharType="begin"/>
            </w:r>
            <w:r w:rsidR="00B263B7">
              <w:rPr>
                <w:webHidden/>
              </w:rPr>
              <w:instrText xml:space="preserve"> PAGEREF _Toc93656618 \h </w:instrText>
            </w:r>
            <w:r w:rsidR="00B263B7">
              <w:rPr>
                <w:webHidden/>
              </w:rPr>
            </w:r>
            <w:r w:rsidR="00B263B7">
              <w:rPr>
                <w:webHidden/>
              </w:rPr>
              <w:fldChar w:fldCharType="separate"/>
            </w:r>
            <w:r w:rsidR="00B263B7">
              <w:rPr>
                <w:webHidden/>
              </w:rPr>
              <w:t>31</w:t>
            </w:r>
            <w:r w:rsidR="00B263B7">
              <w:rPr>
                <w:webHidden/>
              </w:rPr>
              <w:fldChar w:fldCharType="end"/>
            </w:r>
          </w:hyperlink>
        </w:p>
        <w:p w14:paraId="418CC07D" w14:textId="2D4FA51C" w:rsidR="00B263B7" w:rsidRDefault="005C3C50">
          <w:pPr>
            <w:pStyle w:val="TOC2"/>
            <w:rPr>
              <w:rFonts w:asciiTheme="minorHAnsi" w:eastAsiaTheme="minorEastAsia" w:hAnsiTheme="minorHAnsi" w:cstheme="minorBidi"/>
              <w:sz w:val="24"/>
              <w:szCs w:val="24"/>
            </w:rPr>
          </w:pPr>
          <w:hyperlink w:anchor="_Toc93656619" w:history="1">
            <w:r w:rsidR="00B263B7" w:rsidRPr="000038DD">
              <w:rPr>
                <w:rStyle w:val="Hyperlink"/>
                <w:rFonts w:eastAsia="Times New Roman"/>
              </w:rPr>
              <w:t>Center for Auditory Regeneration and Deafness</w:t>
            </w:r>
            <w:r w:rsidR="00B263B7">
              <w:rPr>
                <w:webHidden/>
              </w:rPr>
              <w:tab/>
            </w:r>
            <w:r w:rsidR="00B263B7">
              <w:rPr>
                <w:webHidden/>
              </w:rPr>
              <w:fldChar w:fldCharType="begin"/>
            </w:r>
            <w:r w:rsidR="00B263B7">
              <w:rPr>
                <w:webHidden/>
              </w:rPr>
              <w:instrText xml:space="preserve"> PAGEREF _Toc93656619 \h </w:instrText>
            </w:r>
            <w:r w:rsidR="00B263B7">
              <w:rPr>
                <w:webHidden/>
              </w:rPr>
            </w:r>
            <w:r w:rsidR="00B263B7">
              <w:rPr>
                <w:webHidden/>
              </w:rPr>
              <w:fldChar w:fldCharType="separate"/>
            </w:r>
            <w:r w:rsidR="00B263B7">
              <w:rPr>
                <w:webHidden/>
              </w:rPr>
              <w:t>31</w:t>
            </w:r>
            <w:r w:rsidR="00B263B7">
              <w:rPr>
                <w:webHidden/>
              </w:rPr>
              <w:fldChar w:fldCharType="end"/>
            </w:r>
          </w:hyperlink>
        </w:p>
        <w:p w14:paraId="4FC14A75" w14:textId="49499527" w:rsidR="00B263B7" w:rsidRDefault="005C3C50">
          <w:pPr>
            <w:pStyle w:val="TOC2"/>
            <w:rPr>
              <w:rFonts w:asciiTheme="minorHAnsi" w:eastAsiaTheme="minorEastAsia" w:hAnsiTheme="minorHAnsi" w:cstheme="minorBidi"/>
              <w:sz w:val="24"/>
              <w:szCs w:val="24"/>
            </w:rPr>
          </w:pPr>
          <w:hyperlink w:anchor="_Toc93656620" w:history="1">
            <w:r w:rsidR="00B263B7" w:rsidRPr="000038DD">
              <w:rPr>
                <w:rStyle w:val="Hyperlink"/>
                <w:rFonts w:eastAsia="Times New Roman"/>
              </w:rPr>
              <w:t>Center for Bioinformatics and Computational Biology</w:t>
            </w:r>
            <w:r w:rsidR="00B263B7">
              <w:rPr>
                <w:webHidden/>
              </w:rPr>
              <w:tab/>
            </w:r>
            <w:r w:rsidR="00B263B7">
              <w:rPr>
                <w:webHidden/>
              </w:rPr>
              <w:fldChar w:fldCharType="begin"/>
            </w:r>
            <w:r w:rsidR="00B263B7">
              <w:rPr>
                <w:webHidden/>
              </w:rPr>
              <w:instrText xml:space="preserve"> PAGEREF _Toc93656620 \h </w:instrText>
            </w:r>
            <w:r w:rsidR="00B263B7">
              <w:rPr>
                <w:webHidden/>
              </w:rPr>
            </w:r>
            <w:r w:rsidR="00B263B7">
              <w:rPr>
                <w:webHidden/>
              </w:rPr>
              <w:fldChar w:fldCharType="separate"/>
            </w:r>
            <w:r w:rsidR="00B263B7">
              <w:rPr>
                <w:webHidden/>
              </w:rPr>
              <w:t>31</w:t>
            </w:r>
            <w:r w:rsidR="00B263B7">
              <w:rPr>
                <w:webHidden/>
              </w:rPr>
              <w:fldChar w:fldCharType="end"/>
            </w:r>
          </w:hyperlink>
        </w:p>
        <w:p w14:paraId="45525C8B" w14:textId="6EC57E3D" w:rsidR="00B263B7" w:rsidRDefault="005C3C50">
          <w:pPr>
            <w:pStyle w:val="TOC2"/>
            <w:rPr>
              <w:rFonts w:asciiTheme="minorHAnsi" w:eastAsiaTheme="minorEastAsia" w:hAnsiTheme="minorHAnsi" w:cstheme="minorBidi"/>
              <w:sz w:val="24"/>
              <w:szCs w:val="24"/>
            </w:rPr>
          </w:pPr>
          <w:hyperlink w:anchor="_Toc93656621" w:history="1">
            <w:r w:rsidR="00B263B7" w:rsidRPr="000038DD">
              <w:rPr>
                <w:rStyle w:val="Hyperlink"/>
                <w:rFonts w:eastAsia="Times New Roman"/>
              </w:rPr>
              <w:t>Center for Gene Therapy</w:t>
            </w:r>
            <w:r w:rsidR="00B263B7">
              <w:rPr>
                <w:webHidden/>
              </w:rPr>
              <w:tab/>
            </w:r>
            <w:r w:rsidR="00B263B7">
              <w:rPr>
                <w:webHidden/>
              </w:rPr>
              <w:fldChar w:fldCharType="begin"/>
            </w:r>
            <w:r w:rsidR="00B263B7">
              <w:rPr>
                <w:webHidden/>
              </w:rPr>
              <w:instrText xml:space="preserve"> PAGEREF _Toc93656621 \h </w:instrText>
            </w:r>
            <w:r w:rsidR="00B263B7">
              <w:rPr>
                <w:webHidden/>
              </w:rPr>
            </w:r>
            <w:r w:rsidR="00B263B7">
              <w:rPr>
                <w:webHidden/>
              </w:rPr>
              <w:fldChar w:fldCharType="separate"/>
            </w:r>
            <w:r w:rsidR="00B263B7">
              <w:rPr>
                <w:webHidden/>
              </w:rPr>
              <w:t>32</w:t>
            </w:r>
            <w:r w:rsidR="00B263B7">
              <w:rPr>
                <w:webHidden/>
              </w:rPr>
              <w:fldChar w:fldCharType="end"/>
            </w:r>
          </w:hyperlink>
        </w:p>
        <w:p w14:paraId="03B52BDF" w14:textId="279C006D" w:rsidR="00B263B7" w:rsidRDefault="005C3C50">
          <w:pPr>
            <w:pStyle w:val="TOC2"/>
            <w:rPr>
              <w:rFonts w:asciiTheme="minorHAnsi" w:eastAsiaTheme="minorEastAsia" w:hAnsiTheme="minorHAnsi" w:cstheme="minorBidi"/>
              <w:sz w:val="24"/>
              <w:szCs w:val="24"/>
            </w:rPr>
          </w:pPr>
          <w:hyperlink w:anchor="_Toc93656622" w:history="1">
            <w:r w:rsidR="00B263B7" w:rsidRPr="000038DD">
              <w:rPr>
                <w:rStyle w:val="Hyperlink"/>
                <w:rFonts w:eastAsia="Times New Roman"/>
              </w:rPr>
              <w:t>Center for Immunology and Immune-Based Diseases</w:t>
            </w:r>
            <w:r w:rsidR="00B263B7">
              <w:rPr>
                <w:webHidden/>
              </w:rPr>
              <w:tab/>
            </w:r>
            <w:r w:rsidR="00B263B7">
              <w:rPr>
                <w:webHidden/>
              </w:rPr>
              <w:fldChar w:fldCharType="begin"/>
            </w:r>
            <w:r w:rsidR="00B263B7">
              <w:rPr>
                <w:webHidden/>
              </w:rPr>
              <w:instrText xml:space="preserve"> PAGEREF _Toc93656622 \h </w:instrText>
            </w:r>
            <w:r w:rsidR="00B263B7">
              <w:rPr>
                <w:webHidden/>
              </w:rPr>
            </w:r>
            <w:r w:rsidR="00B263B7">
              <w:rPr>
                <w:webHidden/>
              </w:rPr>
              <w:fldChar w:fldCharType="separate"/>
            </w:r>
            <w:r w:rsidR="00B263B7">
              <w:rPr>
                <w:webHidden/>
              </w:rPr>
              <w:t>32</w:t>
            </w:r>
            <w:r w:rsidR="00B263B7">
              <w:rPr>
                <w:webHidden/>
              </w:rPr>
              <w:fldChar w:fldCharType="end"/>
            </w:r>
          </w:hyperlink>
        </w:p>
        <w:p w14:paraId="5860C8A7" w14:textId="09699988" w:rsidR="00B263B7" w:rsidRDefault="005C3C50">
          <w:pPr>
            <w:pStyle w:val="TOC2"/>
            <w:rPr>
              <w:rFonts w:asciiTheme="minorHAnsi" w:eastAsiaTheme="minorEastAsia" w:hAnsiTheme="minorHAnsi" w:cstheme="minorBidi"/>
              <w:sz w:val="24"/>
              <w:szCs w:val="24"/>
            </w:rPr>
          </w:pPr>
          <w:hyperlink w:anchor="_Toc93656623" w:history="1">
            <w:r w:rsidR="00B263B7" w:rsidRPr="000038DD">
              <w:rPr>
                <w:rStyle w:val="Hyperlink"/>
                <w:rFonts w:eastAsia="Times New Roman"/>
              </w:rPr>
              <w:t>Craniofacial Anomalies Research Center</w:t>
            </w:r>
            <w:r w:rsidR="00B263B7">
              <w:rPr>
                <w:webHidden/>
              </w:rPr>
              <w:tab/>
            </w:r>
            <w:r w:rsidR="00B263B7">
              <w:rPr>
                <w:webHidden/>
              </w:rPr>
              <w:fldChar w:fldCharType="begin"/>
            </w:r>
            <w:r w:rsidR="00B263B7">
              <w:rPr>
                <w:webHidden/>
              </w:rPr>
              <w:instrText xml:space="preserve"> PAGEREF _Toc93656623 \h </w:instrText>
            </w:r>
            <w:r w:rsidR="00B263B7">
              <w:rPr>
                <w:webHidden/>
              </w:rPr>
            </w:r>
            <w:r w:rsidR="00B263B7">
              <w:rPr>
                <w:webHidden/>
              </w:rPr>
              <w:fldChar w:fldCharType="separate"/>
            </w:r>
            <w:r w:rsidR="00B263B7">
              <w:rPr>
                <w:webHidden/>
              </w:rPr>
              <w:t>32</w:t>
            </w:r>
            <w:r w:rsidR="00B263B7">
              <w:rPr>
                <w:webHidden/>
              </w:rPr>
              <w:fldChar w:fldCharType="end"/>
            </w:r>
          </w:hyperlink>
        </w:p>
        <w:p w14:paraId="13FE82D1" w14:textId="6F95532A" w:rsidR="00B263B7" w:rsidRDefault="005C3C50">
          <w:pPr>
            <w:pStyle w:val="TOC2"/>
            <w:rPr>
              <w:rFonts w:asciiTheme="minorHAnsi" w:eastAsiaTheme="minorEastAsia" w:hAnsiTheme="minorHAnsi" w:cstheme="minorBidi"/>
              <w:sz w:val="24"/>
              <w:szCs w:val="24"/>
            </w:rPr>
          </w:pPr>
          <w:hyperlink w:anchor="_Toc93656624" w:history="1">
            <w:r w:rsidR="00B263B7" w:rsidRPr="000038DD">
              <w:rPr>
                <w:rStyle w:val="Hyperlink"/>
              </w:rPr>
              <w:t>Francois M. Abboud Cardiovascular Research Center</w:t>
            </w:r>
            <w:r w:rsidR="00B263B7">
              <w:rPr>
                <w:webHidden/>
              </w:rPr>
              <w:tab/>
            </w:r>
            <w:r w:rsidR="00B263B7">
              <w:rPr>
                <w:webHidden/>
              </w:rPr>
              <w:fldChar w:fldCharType="begin"/>
            </w:r>
            <w:r w:rsidR="00B263B7">
              <w:rPr>
                <w:webHidden/>
              </w:rPr>
              <w:instrText xml:space="preserve"> PAGEREF _Toc93656624 \h </w:instrText>
            </w:r>
            <w:r w:rsidR="00B263B7">
              <w:rPr>
                <w:webHidden/>
              </w:rPr>
            </w:r>
            <w:r w:rsidR="00B263B7">
              <w:rPr>
                <w:webHidden/>
              </w:rPr>
              <w:fldChar w:fldCharType="separate"/>
            </w:r>
            <w:r w:rsidR="00B263B7">
              <w:rPr>
                <w:webHidden/>
              </w:rPr>
              <w:t>33</w:t>
            </w:r>
            <w:r w:rsidR="00B263B7">
              <w:rPr>
                <w:webHidden/>
              </w:rPr>
              <w:fldChar w:fldCharType="end"/>
            </w:r>
          </w:hyperlink>
        </w:p>
        <w:p w14:paraId="25ED3EBB" w14:textId="00A54C5F" w:rsidR="00B263B7" w:rsidRDefault="005C3C50">
          <w:pPr>
            <w:pStyle w:val="TOC2"/>
            <w:rPr>
              <w:rFonts w:asciiTheme="minorHAnsi" w:eastAsiaTheme="minorEastAsia" w:hAnsiTheme="minorHAnsi" w:cstheme="minorBidi"/>
              <w:sz w:val="24"/>
              <w:szCs w:val="24"/>
            </w:rPr>
          </w:pPr>
          <w:hyperlink w:anchor="_Toc93656625" w:history="1">
            <w:r w:rsidR="00B263B7" w:rsidRPr="000038DD">
              <w:rPr>
                <w:rStyle w:val="Hyperlink"/>
              </w:rPr>
              <w:t>Fraternal Order of Eagles Diabetes Research Center</w:t>
            </w:r>
            <w:r w:rsidR="00B263B7">
              <w:rPr>
                <w:webHidden/>
              </w:rPr>
              <w:tab/>
            </w:r>
            <w:r w:rsidR="00B263B7">
              <w:rPr>
                <w:webHidden/>
              </w:rPr>
              <w:fldChar w:fldCharType="begin"/>
            </w:r>
            <w:r w:rsidR="00B263B7">
              <w:rPr>
                <w:webHidden/>
              </w:rPr>
              <w:instrText xml:space="preserve"> PAGEREF _Toc93656625 \h </w:instrText>
            </w:r>
            <w:r w:rsidR="00B263B7">
              <w:rPr>
                <w:webHidden/>
              </w:rPr>
            </w:r>
            <w:r w:rsidR="00B263B7">
              <w:rPr>
                <w:webHidden/>
              </w:rPr>
              <w:fldChar w:fldCharType="separate"/>
            </w:r>
            <w:r w:rsidR="00B263B7">
              <w:rPr>
                <w:webHidden/>
              </w:rPr>
              <w:t>33</w:t>
            </w:r>
            <w:r w:rsidR="00B263B7">
              <w:rPr>
                <w:webHidden/>
              </w:rPr>
              <w:fldChar w:fldCharType="end"/>
            </w:r>
          </w:hyperlink>
        </w:p>
        <w:p w14:paraId="198C4542" w14:textId="757109FE" w:rsidR="00B263B7" w:rsidRDefault="005C3C50">
          <w:pPr>
            <w:pStyle w:val="TOC2"/>
            <w:rPr>
              <w:rFonts w:asciiTheme="minorHAnsi" w:eastAsiaTheme="minorEastAsia" w:hAnsiTheme="minorHAnsi" w:cstheme="minorBidi"/>
              <w:sz w:val="24"/>
              <w:szCs w:val="24"/>
            </w:rPr>
          </w:pPr>
          <w:hyperlink w:anchor="_Toc93656626" w:history="1">
            <w:r w:rsidR="00B263B7" w:rsidRPr="000038DD">
              <w:rPr>
                <w:rStyle w:val="Hyperlink"/>
              </w:rPr>
              <w:t>Helen C. Levitt Center for Viral Pathogenesis and Disease</w:t>
            </w:r>
            <w:r w:rsidR="00B263B7">
              <w:rPr>
                <w:webHidden/>
              </w:rPr>
              <w:tab/>
            </w:r>
            <w:r w:rsidR="00B263B7">
              <w:rPr>
                <w:webHidden/>
              </w:rPr>
              <w:fldChar w:fldCharType="begin"/>
            </w:r>
            <w:r w:rsidR="00B263B7">
              <w:rPr>
                <w:webHidden/>
              </w:rPr>
              <w:instrText xml:space="preserve"> PAGEREF _Toc93656626 \h </w:instrText>
            </w:r>
            <w:r w:rsidR="00B263B7">
              <w:rPr>
                <w:webHidden/>
              </w:rPr>
            </w:r>
            <w:r w:rsidR="00B263B7">
              <w:rPr>
                <w:webHidden/>
              </w:rPr>
              <w:fldChar w:fldCharType="separate"/>
            </w:r>
            <w:r w:rsidR="00B263B7">
              <w:rPr>
                <w:webHidden/>
              </w:rPr>
              <w:t>34</w:t>
            </w:r>
            <w:r w:rsidR="00B263B7">
              <w:rPr>
                <w:webHidden/>
              </w:rPr>
              <w:fldChar w:fldCharType="end"/>
            </w:r>
          </w:hyperlink>
        </w:p>
        <w:p w14:paraId="3549A6BB" w14:textId="4572824B" w:rsidR="00B263B7" w:rsidRDefault="005C3C50">
          <w:pPr>
            <w:pStyle w:val="TOC2"/>
            <w:rPr>
              <w:rFonts w:asciiTheme="minorHAnsi" w:eastAsiaTheme="minorEastAsia" w:hAnsiTheme="minorHAnsi" w:cstheme="minorBidi"/>
              <w:sz w:val="24"/>
              <w:szCs w:val="24"/>
            </w:rPr>
          </w:pPr>
          <w:hyperlink w:anchor="_Toc93656627" w:history="1">
            <w:r w:rsidR="00B263B7" w:rsidRPr="000038DD">
              <w:rPr>
                <w:rStyle w:val="Hyperlink"/>
              </w:rPr>
              <w:t>Holden Comprehensive Cancer Center</w:t>
            </w:r>
            <w:r w:rsidR="00B263B7">
              <w:rPr>
                <w:webHidden/>
              </w:rPr>
              <w:tab/>
            </w:r>
            <w:r w:rsidR="00B263B7">
              <w:rPr>
                <w:webHidden/>
              </w:rPr>
              <w:fldChar w:fldCharType="begin"/>
            </w:r>
            <w:r w:rsidR="00B263B7">
              <w:rPr>
                <w:webHidden/>
              </w:rPr>
              <w:instrText xml:space="preserve"> PAGEREF _Toc93656627 \h </w:instrText>
            </w:r>
            <w:r w:rsidR="00B263B7">
              <w:rPr>
                <w:webHidden/>
              </w:rPr>
            </w:r>
            <w:r w:rsidR="00B263B7">
              <w:rPr>
                <w:webHidden/>
              </w:rPr>
              <w:fldChar w:fldCharType="separate"/>
            </w:r>
            <w:r w:rsidR="00B263B7">
              <w:rPr>
                <w:webHidden/>
              </w:rPr>
              <w:t>34</w:t>
            </w:r>
            <w:r w:rsidR="00B263B7">
              <w:rPr>
                <w:webHidden/>
              </w:rPr>
              <w:fldChar w:fldCharType="end"/>
            </w:r>
          </w:hyperlink>
        </w:p>
        <w:p w14:paraId="658E1EC9" w14:textId="4123838D" w:rsidR="00B263B7" w:rsidRDefault="005C3C50">
          <w:pPr>
            <w:pStyle w:val="TOC2"/>
            <w:rPr>
              <w:rFonts w:asciiTheme="minorHAnsi" w:eastAsiaTheme="minorEastAsia" w:hAnsiTheme="minorHAnsi" w:cstheme="minorBidi"/>
              <w:sz w:val="24"/>
              <w:szCs w:val="24"/>
            </w:rPr>
          </w:pPr>
          <w:hyperlink w:anchor="_Toc93656628" w:history="1">
            <w:r w:rsidR="00B263B7" w:rsidRPr="000038DD">
              <w:rPr>
                <w:rStyle w:val="Hyperlink"/>
              </w:rPr>
              <w:t>Huntington’s Disease Society of America Center of Excellence</w:t>
            </w:r>
            <w:r w:rsidR="00B263B7">
              <w:rPr>
                <w:webHidden/>
              </w:rPr>
              <w:tab/>
            </w:r>
            <w:r w:rsidR="00B263B7">
              <w:rPr>
                <w:webHidden/>
              </w:rPr>
              <w:fldChar w:fldCharType="begin"/>
            </w:r>
            <w:r w:rsidR="00B263B7">
              <w:rPr>
                <w:webHidden/>
              </w:rPr>
              <w:instrText xml:space="preserve"> PAGEREF _Toc93656628 \h </w:instrText>
            </w:r>
            <w:r w:rsidR="00B263B7">
              <w:rPr>
                <w:webHidden/>
              </w:rPr>
            </w:r>
            <w:r w:rsidR="00B263B7">
              <w:rPr>
                <w:webHidden/>
              </w:rPr>
              <w:fldChar w:fldCharType="separate"/>
            </w:r>
            <w:r w:rsidR="00B263B7">
              <w:rPr>
                <w:webHidden/>
              </w:rPr>
              <w:t>35</w:t>
            </w:r>
            <w:r w:rsidR="00B263B7">
              <w:rPr>
                <w:webHidden/>
              </w:rPr>
              <w:fldChar w:fldCharType="end"/>
            </w:r>
          </w:hyperlink>
        </w:p>
        <w:p w14:paraId="183FF078" w14:textId="2B443A17" w:rsidR="00B263B7" w:rsidRDefault="005C3C50">
          <w:pPr>
            <w:pStyle w:val="TOC2"/>
            <w:rPr>
              <w:rFonts w:asciiTheme="minorHAnsi" w:eastAsiaTheme="minorEastAsia" w:hAnsiTheme="minorHAnsi" w:cstheme="minorBidi"/>
              <w:sz w:val="24"/>
              <w:szCs w:val="24"/>
            </w:rPr>
          </w:pPr>
          <w:hyperlink w:anchor="_Toc93656629" w:history="1">
            <w:r w:rsidR="00B263B7" w:rsidRPr="000038DD">
              <w:rPr>
                <w:rStyle w:val="Hyperlink"/>
                <w:rFonts w:eastAsia="Times New Roman"/>
              </w:rPr>
              <w:t>Iowa Comprehensive Lung Imaging Center</w:t>
            </w:r>
            <w:r w:rsidR="00B263B7">
              <w:rPr>
                <w:webHidden/>
              </w:rPr>
              <w:tab/>
            </w:r>
            <w:r w:rsidR="00B263B7">
              <w:rPr>
                <w:webHidden/>
              </w:rPr>
              <w:fldChar w:fldCharType="begin"/>
            </w:r>
            <w:r w:rsidR="00B263B7">
              <w:rPr>
                <w:webHidden/>
              </w:rPr>
              <w:instrText xml:space="preserve"> PAGEREF _Toc93656629 \h </w:instrText>
            </w:r>
            <w:r w:rsidR="00B263B7">
              <w:rPr>
                <w:webHidden/>
              </w:rPr>
            </w:r>
            <w:r w:rsidR="00B263B7">
              <w:rPr>
                <w:webHidden/>
              </w:rPr>
              <w:fldChar w:fldCharType="separate"/>
            </w:r>
            <w:r w:rsidR="00B263B7">
              <w:rPr>
                <w:webHidden/>
              </w:rPr>
              <w:t>35</w:t>
            </w:r>
            <w:r w:rsidR="00B263B7">
              <w:rPr>
                <w:webHidden/>
              </w:rPr>
              <w:fldChar w:fldCharType="end"/>
            </w:r>
          </w:hyperlink>
        </w:p>
        <w:p w14:paraId="67F8F133" w14:textId="0C6CDA8E" w:rsidR="00B263B7" w:rsidRDefault="005C3C50">
          <w:pPr>
            <w:pStyle w:val="TOC2"/>
            <w:rPr>
              <w:rFonts w:asciiTheme="minorHAnsi" w:eastAsiaTheme="minorEastAsia" w:hAnsiTheme="minorHAnsi" w:cstheme="minorBidi"/>
              <w:sz w:val="24"/>
              <w:szCs w:val="24"/>
            </w:rPr>
          </w:pPr>
          <w:hyperlink w:anchor="_Toc93656630" w:history="1">
            <w:r w:rsidR="00B263B7" w:rsidRPr="000038DD">
              <w:rPr>
                <w:rStyle w:val="Hyperlink"/>
                <w:rFonts w:eastAsia="Times New Roman"/>
              </w:rPr>
              <w:t>Lung Biology and Cystic Fibrosis Research Center</w:t>
            </w:r>
            <w:r w:rsidR="00B263B7">
              <w:rPr>
                <w:webHidden/>
              </w:rPr>
              <w:tab/>
            </w:r>
            <w:r w:rsidR="00B263B7">
              <w:rPr>
                <w:webHidden/>
              </w:rPr>
              <w:fldChar w:fldCharType="begin"/>
            </w:r>
            <w:r w:rsidR="00B263B7">
              <w:rPr>
                <w:webHidden/>
              </w:rPr>
              <w:instrText xml:space="preserve"> PAGEREF _Toc93656630 \h </w:instrText>
            </w:r>
            <w:r w:rsidR="00B263B7">
              <w:rPr>
                <w:webHidden/>
              </w:rPr>
            </w:r>
            <w:r w:rsidR="00B263B7">
              <w:rPr>
                <w:webHidden/>
              </w:rPr>
              <w:fldChar w:fldCharType="separate"/>
            </w:r>
            <w:r w:rsidR="00B263B7">
              <w:rPr>
                <w:webHidden/>
              </w:rPr>
              <w:t>35</w:t>
            </w:r>
            <w:r w:rsidR="00B263B7">
              <w:rPr>
                <w:webHidden/>
              </w:rPr>
              <w:fldChar w:fldCharType="end"/>
            </w:r>
          </w:hyperlink>
        </w:p>
        <w:p w14:paraId="544A27EA" w14:textId="10380F33" w:rsidR="00B263B7" w:rsidRDefault="005C3C50">
          <w:pPr>
            <w:pStyle w:val="TOC2"/>
            <w:rPr>
              <w:rFonts w:asciiTheme="minorHAnsi" w:eastAsiaTheme="minorEastAsia" w:hAnsiTheme="minorHAnsi" w:cstheme="minorBidi"/>
              <w:sz w:val="24"/>
              <w:szCs w:val="24"/>
            </w:rPr>
          </w:pPr>
          <w:hyperlink w:anchor="_Toc93656631" w:history="1">
            <w:r w:rsidR="00B263B7" w:rsidRPr="000038DD">
              <w:rPr>
                <w:rStyle w:val="Hyperlink"/>
                <w:rFonts w:eastAsia="Times New Roman"/>
              </w:rPr>
              <w:t>National Ferret Resource and Research Center</w:t>
            </w:r>
            <w:r w:rsidR="00B263B7">
              <w:rPr>
                <w:webHidden/>
              </w:rPr>
              <w:tab/>
            </w:r>
            <w:r w:rsidR="00B263B7">
              <w:rPr>
                <w:webHidden/>
              </w:rPr>
              <w:fldChar w:fldCharType="begin"/>
            </w:r>
            <w:r w:rsidR="00B263B7">
              <w:rPr>
                <w:webHidden/>
              </w:rPr>
              <w:instrText xml:space="preserve"> PAGEREF _Toc93656631 \h </w:instrText>
            </w:r>
            <w:r w:rsidR="00B263B7">
              <w:rPr>
                <w:webHidden/>
              </w:rPr>
            </w:r>
            <w:r w:rsidR="00B263B7">
              <w:rPr>
                <w:webHidden/>
              </w:rPr>
              <w:fldChar w:fldCharType="separate"/>
            </w:r>
            <w:r w:rsidR="00B263B7">
              <w:rPr>
                <w:webHidden/>
              </w:rPr>
              <w:t>36</w:t>
            </w:r>
            <w:r w:rsidR="00B263B7">
              <w:rPr>
                <w:webHidden/>
              </w:rPr>
              <w:fldChar w:fldCharType="end"/>
            </w:r>
          </w:hyperlink>
        </w:p>
        <w:p w14:paraId="3BEA158C" w14:textId="676340E7" w:rsidR="00B263B7" w:rsidRDefault="005C3C50">
          <w:pPr>
            <w:pStyle w:val="TOC2"/>
            <w:rPr>
              <w:rFonts w:asciiTheme="minorHAnsi" w:eastAsiaTheme="minorEastAsia" w:hAnsiTheme="minorHAnsi" w:cstheme="minorBidi"/>
              <w:sz w:val="24"/>
              <w:szCs w:val="24"/>
            </w:rPr>
          </w:pPr>
          <w:hyperlink w:anchor="_Toc93656632" w:history="1">
            <w:r w:rsidR="00B263B7" w:rsidRPr="000038DD">
              <w:rPr>
                <w:rStyle w:val="Hyperlink"/>
                <w:rFonts w:eastAsia="Times New Roman"/>
              </w:rPr>
              <w:t>Neuroendocrine Tumor SPORE center</w:t>
            </w:r>
            <w:r w:rsidR="00B263B7">
              <w:rPr>
                <w:webHidden/>
              </w:rPr>
              <w:tab/>
            </w:r>
            <w:r w:rsidR="00B263B7">
              <w:rPr>
                <w:webHidden/>
              </w:rPr>
              <w:fldChar w:fldCharType="begin"/>
            </w:r>
            <w:r w:rsidR="00B263B7">
              <w:rPr>
                <w:webHidden/>
              </w:rPr>
              <w:instrText xml:space="preserve"> PAGEREF _Toc93656632 \h </w:instrText>
            </w:r>
            <w:r w:rsidR="00B263B7">
              <w:rPr>
                <w:webHidden/>
              </w:rPr>
            </w:r>
            <w:r w:rsidR="00B263B7">
              <w:rPr>
                <w:webHidden/>
              </w:rPr>
              <w:fldChar w:fldCharType="separate"/>
            </w:r>
            <w:r w:rsidR="00B263B7">
              <w:rPr>
                <w:webHidden/>
              </w:rPr>
              <w:t>36</w:t>
            </w:r>
            <w:r w:rsidR="00B263B7">
              <w:rPr>
                <w:webHidden/>
              </w:rPr>
              <w:fldChar w:fldCharType="end"/>
            </w:r>
          </w:hyperlink>
        </w:p>
        <w:p w14:paraId="1E497806" w14:textId="38D032B5" w:rsidR="00B263B7" w:rsidRDefault="005C3C50">
          <w:pPr>
            <w:pStyle w:val="TOC2"/>
            <w:rPr>
              <w:rFonts w:asciiTheme="minorHAnsi" w:eastAsiaTheme="minorEastAsia" w:hAnsiTheme="minorHAnsi" w:cstheme="minorBidi"/>
              <w:sz w:val="24"/>
              <w:szCs w:val="24"/>
            </w:rPr>
          </w:pPr>
          <w:hyperlink w:anchor="_Toc93656633" w:history="1">
            <w:r w:rsidR="00B263B7" w:rsidRPr="000038DD">
              <w:rPr>
                <w:rStyle w:val="Hyperlink"/>
              </w:rPr>
              <w:t>Wellstone Muscular Dystrophy Specialized Research Center</w:t>
            </w:r>
            <w:r w:rsidR="00B263B7">
              <w:rPr>
                <w:webHidden/>
              </w:rPr>
              <w:tab/>
            </w:r>
            <w:r w:rsidR="00B263B7">
              <w:rPr>
                <w:webHidden/>
              </w:rPr>
              <w:fldChar w:fldCharType="begin"/>
            </w:r>
            <w:r w:rsidR="00B263B7">
              <w:rPr>
                <w:webHidden/>
              </w:rPr>
              <w:instrText xml:space="preserve"> PAGEREF _Toc93656633 \h </w:instrText>
            </w:r>
            <w:r w:rsidR="00B263B7">
              <w:rPr>
                <w:webHidden/>
              </w:rPr>
            </w:r>
            <w:r w:rsidR="00B263B7">
              <w:rPr>
                <w:webHidden/>
              </w:rPr>
              <w:fldChar w:fldCharType="separate"/>
            </w:r>
            <w:r w:rsidR="00B263B7">
              <w:rPr>
                <w:webHidden/>
              </w:rPr>
              <w:t>37</w:t>
            </w:r>
            <w:r w:rsidR="00B263B7">
              <w:rPr>
                <w:webHidden/>
              </w:rPr>
              <w:fldChar w:fldCharType="end"/>
            </w:r>
          </w:hyperlink>
        </w:p>
        <w:p w14:paraId="065E3D41" w14:textId="038E41B2" w:rsidR="00D41150" w:rsidRPr="004628BF" w:rsidRDefault="00CE3A56">
          <w:pPr>
            <w:rPr>
              <w:rFonts w:ascii="Arial" w:hAnsi="Arial" w:cs="Arial"/>
              <w:bCs/>
              <w:noProof/>
              <w:sz w:val="22"/>
              <w:szCs w:val="22"/>
            </w:rPr>
          </w:pPr>
          <w:r w:rsidRPr="00BF5B77">
            <w:rPr>
              <w:rFonts w:ascii="Arial" w:hAnsi="Arial" w:cs="Arial"/>
              <w:noProof/>
              <w:sz w:val="22"/>
              <w:szCs w:val="22"/>
            </w:rPr>
            <w:fldChar w:fldCharType="end"/>
          </w:r>
        </w:p>
        <w:p w14:paraId="5F03DF01" w14:textId="77777777" w:rsidR="00D41150" w:rsidRPr="004628BF" w:rsidRDefault="00D41150">
          <w:pPr>
            <w:rPr>
              <w:rFonts w:ascii="Arial" w:hAnsi="Arial" w:cs="Arial"/>
            </w:rPr>
          </w:pPr>
        </w:p>
        <w:p w14:paraId="7B2CF798" w14:textId="0B92D7F4" w:rsidR="00CE3A56" w:rsidRPr="004628BF" w:rsidRDefault="005C3C50">
          <w:pPr>
            <w:rPr>
              <w:rFonts w:ascii="Arial" w:hAnsi="Arial" w:cs="Arial"/>
              <w:sz w:val="28"/>
              <w:szCs w:val="28"/>
            </w:rPr>
          </w:pPr>
        </w:p>
      </w:sdtContent>
    </w:sdt>
    <w:p w14:paraId="030440D1" w14:textId="6DB5412F" w:rsidR="00202E30" w:rsidRPr="004628BF" w:rsidRDefault="00202E30">
      <w:pPr>
        <w:rPr>
          <w:rFonts w:ascii="Arial" w:hAnsi="Arial" w:cs="Arial"/>
          <w:b/>
          <w:sz w:val="22"/>
          <w:szCs w:val="22"/>
        </w:rPr>
      </w:pPr>
    </w:p>
    <w:p w14:paraId="1B2C2E04" w14:textId="31DB8921" w:rsidR="00202E30" w:rsidRPr="004628BF" w:rsidRDefault="00202E30">
      <w:pPr>
        <w:rPr>
          <w:rFonts w:ascii="Arial" w:hAnsi="Arial" w:cs="Arial"/>
          <w:b/>
          <w:sz w:val="22"/>
          <w:szCs w:val="22"/>
        </w:rPr>
      </w:pPr>
      <w:r w:rsidRPr="004628BF">
        <w:rPr>
          <w:rFonts w:ascii="Arial" w:hAnsi="Arial" w:cs="Arial"/>
          <w:b/>
          <w:sz w:val="22"/>
          <w:szCs w:val="22"/>
        </w:rPr>
        <w:br w:type="page"/>
      </w:r>
    </w:p>
    <w:p w14:paraId="24ED1592" w14:textId="2EB1CFBB" w:rsidR="00D41150" w:rsidRPr="004628BF" w:rsidRDefault="00D41150" w:rsidP="00934576">
      <w:pPr>
        <w:pStyle w:val="Heading1"/>
        <w:shd w:val="clear" w:color="auto" w:fill="D9D9D9" w:themeFill="background1" w:themeFillShade="D9"/>
        <w:jc w:val="center"/>
        <w:rPr>
          <w:rFonts w:cs="Arial"/>
          <w:b/>
        </w:rPr>
      </w:pPr>
      <w:bookmarkStart w:id="0" w:name="_Toc93656562"/>
      <w:r w:rsidRPr="004628BF">
        <w:rPr>
          <w:rFonts w:cs="Arial"/>
        </w:rPr>
        <w:lastRenderedPageBreak/>
        <w:t>Core Research Facilities and Research Service Units</w:t>
      </w:r>
      <w:bookmarkEnd w:id="0"/>
    </w:p>
    <w:p w14:paraId="4CE3FCE1" w14:textId="77777777" w:rsidR="00D41150" w:rsidRPr="004628BF" w:rsidRDefault="00D41150" w:rsidP="00D41150">
      <w:pPr>
        <w:rPr>
          <w:rFonts w:ascii="Arial" w:hAnsi="Arial" w:cs="Arial"/>
        </w:rPr>
      </w:pPr>
    </w:p>
    <w:p w14:paraId="28B69ED9" w14:textId="4BD4B950" w:rsidR="000D2FCF" w:rsidRPr="004628BF" w:rsidRDefault="000D2FCF" w:rsidP="001614F3">
      <w:pPr>
        <w:pStyle w:val="Heading2"/>
        <w:rPr>
          <w:rFonts w:cs="Arial"/>
        </w:rPr>
      </w:pPr>
      <w:bookmarkStart w:id="1" w:name="_Toc93656563"/>
      <w:r w:rsidRPr="004628BF">
        <w:rPr>
          <w:rFonts w:cs="Arial"/>
        </w:rPr>
        <w:t>Biochemistry Stores</w:t>
      </w:r>
      <w:bookmarkEnd w:id="1"/>
    </w:p>
    <w:p w14:paraId="00F8A44E" w14:textId="7EC82FE0" w:rsidR="000D2FCF" w:rsidRDefault="005C3C50">
      <w:pPr>
        <w:rPr>
          <w:rStyle w:val="Hyperlink"/>
          <w:rFonts w:ascii="Arial" w:hAnsi="Arial" w:cs="Arial"/>
          <w:i/>
          <w:sz w:val="22"/>
          <w:szCs w:val="22"/>
        </w:rPr>
      </w:pPr>
      <w:hyperlink r:id="rId8" w:history="1">
        <w:r w:rsidR="000D2FCF" w:rsidRPr="004628BF">
          <w:rPr>
            <w:rStyle w:val="Hyperlink"/>
            <w:rFonts w:ascii="Arial" w:hAnsi="Arial" w:cs="Arial"/>
            <w:i/>
            <w:sz w:val="22"/>
            <w:szCs w:val="22"/>
          </w:rPr>
          <w:t>https://medicine.uiowa.edu/biochemstores/</w:t>
        </w:r>
      </w:hyperlink>
    </w:p>
    <w:p w14:paraId="60E19C09" w14:textId="4A2BE241" w:rsidR="00CD3278" w:rsidRPr="004628BF" w:rsidRDefault="00CD3278">
      <w:pPr>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DC40406" w14:textId="7F162D64" w:rsidR="000D2FCF" w:rsidRPr="004628BF" w:rsidRDefault="000D2FCF" w:rsidP="000D2FCF">
      <w:pPr>
        <w:pStyle w:val="Heading6"/>
        <w:spacing w:before="120"/>
        <w:rPr>
          <w:rFonts w:ascii="Arial" w:hAnsi="Arial" w:cs="Arial"/>
          <w:b w:val="0"/>
          <w:bCs w:val="0"/>
        </w:rPr>
      </w:pPr>
      <w:r w:rsidRPr="004628BF">
        <w:rPr>
          <w:rFonts w:ascii="Arial" w:hAnsi="Arial" w:cs="Arial"/>
          <w:b w:val="0"/>
          <w:bCs w:val="0"/>
        </w:rPr>
        <w:t xml:space="preserve">Biochemistry Stores is a part of the Biochemistry Department of the </w:t>
      </w:r>
      <w:r w:rsidR="00DE4080" w:rsidRPr="004628BF">
        <w:rPr>
          <w:rFonts w:ascii="Arial" w:hAnsi="Arial" w:cs="Arial"/>
          <w:b w:val="0"/>
          <w:bCs w:val="0"/>
        </w:rPr>
        <w:t xml:space="preserve">Carver </w:t>
      </w:r>
      <w:r w:rsidRPr="004628BF">
        <w:rPr>
          <w:rFonts w:ascii="Arial" w:hAnsi="Arial" w:cs="Arial"/>
          <w:b w:val="0"/>
          <w:bCs w:val="0"/>
        </w:rPr>
        <w:t>College of Medicine at the University of Iowa</w:t>
      </w:r>
      <w:r w:rsidR="00DE4080" w:rsidRPr="004628BF">
        <w:rPr>
          <w:rFonts w:ascii="Arial" w:hAnsi="Arial" w:cs="Arial"/>
          <w:b w:val="0"/>
          <w:bCs w:val="0"/>
        </w:rPr>
        <w:t>.</w:t>
      </w:r>
      <w:r w:rsidRPr="004628BF">
        <w:rPr>
          <w:rFonts w:ascii="Arial" w:hAnsi="Arial" w:cs="Arial"/>
          <w:b w:val="0"/>
          <w:bCs w:val="0"/>
        </w:rPr>
        <w:t xml:space="preserve"> As a research supply storeroom </w:t>
      </w:r>
      <w:r w:rsidR="00925956" w:rsidRPr="004628BF">
        <w:rPr>
          <w:rFonts w:ascii="Arial" w:hAnsi="Arial" w:cs="Arial"/>
          <w:b w:val="0"/>
          <w:bCs w:val="0"/>
        </w:rPr>
        <w:t>that purchases and dispenses</w:t>
      </w:r>
      <w:r w:rsidRPr="004628BF">
        <w:rPr>
          <w:rFonts w:ascii="Arial" w:hAnsi="Arial" w:cs="Arial"/>
          <w:b w:val="0"/>
          <w:bCs w:val="0"/>
        </w:rPr>
        <w:t xml:space="preserve"> nearly $3 million per year in inventory, the</w:t>
      </w:r>
      <w:r w:rsidR="0069791B" w:rsidRPr="004628BF">
        <w:rPr>
          <w:rFonts w:ascii="Arial" w:hAnsi="Arial" w:cs="Arial"/>
          <w:b w:val="0"/>
          <w:bCs w:val="0"/>
        </w:rPr>
        <w:t xml:space="preserve"> Biochemistry Stores services: a</w:t>
      </w:r>
      <w:r w:rsidRPr="004628BF">
        <w:rPr>
          <w:rFonts w:ascii="Arial" w:hAnsi="Arial" w:cs="Arial"/>
          <w:b w:val="0"/>
          <w:bCs w:val="0"/>
        </w:rPr>
        <w:t>ll University of I</w:t>
      </w:r>
      <w:r w:rsidR="00DE4080" w:rsidRPr="004628BF">
        <w:rPr>
          <w:rFonts w:ascii="Arial" w:hAnsi="Arial" w:cs="Arial"/>
          <w:b w:val="0"/>
          <w:bCs w:val="0"/>
        </w:rPr>
        <w:t>owa research laboratory units, u</w:t>
      </w:r>
      <w:r w:rsidRPr="004628BF">
        <w:rPr>
          <w:rFonts w:ascii="Arial" w:hAnsi="Arial" w:cs="Arial"/>
          <w:b w:val="0"/>
          <w:bCs w:val="0"/>
        </w:rPr>
        <w:t xml:space="preserve">nits of the University of Iowa Hospitals and Clinics, University of Iowa students, Veterans Affairs Medical Center, and </w:t>
      </w:r>
      <w:r w:rsidR="00DE4080" w:rsidRPr="004628BF">
        <w:rPr>
          <w:rFonts w:ascii="Arial" w:hAnsi="Arial" w:cs="Arial"/>
          <w:b w:val="0"/>
          <w:bCs w:val="0"/>
        </w:rPr>
        <w:t>any other facilities having funding through the University of Iowa.</w:t>
      </w:r>
      <w:r w:rsidRPr="004628BF">
        <w:rPr>
          <w:rFonts w:ascii="Arial" w:hAnsi="Arial" w:cs="Arial"/>
          <w:b w:val="0"/>
          <w:bCs w:val="0"/>
        </w:rPr>
        <w:t xml:space="preserve"> Biochemistry Stores stocks a broad range of research chemicals, </w:t>
      </w:r>
      <w:r w:rsidRPr="004628BF">
        <w:rPr>
          <w:rStyle w:val="spelle"/>
          <w:rFonts w:ascii="Arial" w:hAnsi="Arial" w:cs="Arial"/>
          <w:b w:val="0"/>
          <w:bCs w:val="0"/>
        </w:rPr>
        <w:t>labware</w:t>
      </w:r>
      <w:r w:rsidRPr="004628BF">
        <w:rPr>
          <w:rFonts w:ascii="Arial" w:hAnsi="Arial" w:cs="Arial"/>
          <w:b w:val="0"/>
          <w:bCs w:val="0"/>
        </w:rPr>
        <w:t xml:space="preserve">, glassware, expendables, and other necessary research supplies, and uses high sales volume to negotiate the purchase of the highest quality inventory at the lowest possible prices. </w:t>
      </w:r>
      <w:r w:rsidR="00DE4080" w:rsidRPr="004628BF">
        <w:rPr>
          <w:rFonts w:ascii="Arial" w:hAnsi="Arial" w:cs="Arial"/>
          <w:b w:val="0"/>
          <w:bCs w:val="0"/>
        </w:rPr>
        <w:t xml:space="preserve">Products are dispensed on a walk-in basis in a quick and efficient manner. </w:t>
      </w:r>
    </w:p>
    <w:p w14:paraId="43DB4328" w14:textId="77777777" w:rsidR="00AF712D" w:rsidRPr="004628BF" w:rsidRDefault="00AF712D" w:rsidP="00AF712D">
      <w:pPr>
        <w:rPr>
          <w:rFonts w:ascii="Arial" w:hAnsi="Arial" w:cs="Arial"/>
          <w:sz w:val="22"/>
          <w:szCs w:val="22"/>
        </w:rPr>
      </w:pPr>
    </w:p>
    <w:p w14:paraId="4DAC26D4" w14:textId="0DDAE39E" w:rsidR="00AF712D" w:rsidRPr="004628BF" w:rsidRDefault="00AF712D" w:rsidP="001614F3">
      <w:pPr>
        <w:pStyle w:val="Heading2"/>
        <w:rPr>
          <w:rFonts w:cs="Arial"/>
        </w:rPr>
      </w:pPr>
      <w:bookmarkStart w:id="2" w:name="_Toc93656564"/>
      <w:r w:rsidRPr="004628BF">
        <w:rPr>
          <w:rFonts w:cs="Arial"/>
        </w:rPr>
        <w:t>Bioengineering Services</w:t>
      </w:r>
      <w:bookmarkEnd w:id="2"/>
    </w:p>
    <w:p w14:paraId="605A6FED" w14:textId="0D05896B" w:rsidR="007A592E" w:rsidRDefault="005C3C50" w:rsidP="00B4166E">
      <w:pPr>
        <w:rPr>
          <w:rStyle w:val="Hyperlink"/>
          <w:rFonts w:ascii="Arial" w:hAnsi="Arial" w:cs="Arial"/>
          <w:i/>
          <w:sz w:val="22"/>
          <w:szCs w:val="22"/>
        </w:rPr>
      </w:pPr>
      <w:hyperlink r:id="rId9" w:history="1">
        <w:r w:rsidR="007A592E" w:rsidRPr="004628BF">
          <w:rPr>
            <w:rStyle w:val="Hyperlink"/>
            <w:rFonts w:ascii="Arial" w:hAnsi="Arial" w:cs="Arial"/>
            <w:i/>
            <w:sz w:val="22"/>
            <w:szCs w:val="22"/>
          </w:rPr>
          <w:t>https://medicine.uiowa.edu/bioengineeringservices/</w:t>
        </w:r>
      </w:hyperlink>
    </w:p>
    <w:p w14:paraId="28757C1B" w14:textId="3E26CE0F" w:rsidR="00B4166E" w:rsidRPr="004628BF" w:rsidRDefault="00B4166E" w:rsidP="00A6052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884B9EF" w14:textId="12F1862D" w:rsidR="00AF712D" w:rsidRPr="004628BF" w:rsidRDefault="00AF712D" w:rsidP="00AF712D">
      <w:pPr>
        <w:rPr>
          <w:rFonts w:ascii="Arial" w:eastAsia="Times New Roman" w:hAnsi="Arial" w:cs="Arial"/>
          <w:sz w:val="22"/>
          <w:szCs w:val="22"/>
        </w:rPr>
      </w:pPr>
      <w:r w:rsidRPr="004628BF">
        <w:rPr>
          <w:rFonts w:ascii="Arial" w:eastAsia="Times New Roman" w:hAnsi="Arial" w:cs="Arial"/>
          <w:color w:val="222222"/>
          <w:sz w:val="22"/>
          <w:szCs w:val="22"/>
          <w:shd w:val="clear" w:color="auto" w:fill="FFFFFF"/>
        </w:rPr>
        <w:t xml:space="preserve">Bioengineering </w:t>
      </w:r>
      <w:r w:rsidR="0069791B" w:rsidRPr="004628BF">
        <w:rPr>
          <w:rFonts w:ascii="Arial" w:eastAsia="Times New Roman" w:hAnsi="Arial" w:cs="Arial"/>
          <w:color w:val="222222"/>
          <w:sz w:val="22"/>
          <w:szCs w:val="22"/>
          <w:shd w:val="clear" w:color="auto" w:fill="FFFFFF"/>
        </w:rPr>
        <w:t xml:space="preserve">Services </w:t>
      </w:r>
      <w:r w:rsidRPr="004628BF">
        <w:rPr>
          <w:rFonts w:ascii="Arial" w:eastAsia="Times New Roman" w:hAnsi="Arial" w:cs="Arial"/>
          <w:color w:val="222222"/>
          <w:sz w:val="22"/>
          <w:szCs w:val="22"/>
          <w:shd w:val="clear" w:color="auto" w:fill="FFFFFF"/>
        </w:rPr>
        <w:t xml:space="preserve">provides professional maintenance of The University of Iowa Hospitals and Clinics' </w:t>
      </w:r>
      <w:proofErr w:type="gramStart"/>
      <w:r w:rsidRPr="004628BF">
        <w:rPr>
          <w:rFonts w:ascii="Arial" w:eastAsia="Times New Roman" w:hAnsi="Arial" w:cs="Arial"/>
          <w:color w:val="222222"/>
          <w:sz w:val="22"/>
          <w:szCs w:val="22"/>
          <w:shd w:val="clear" w:color="auto" w:fill="FFFFFF"/>
        </w:rPr>
        <w:t>patient-care</w:t>
      </w:r>
      <w:proofErr w:type="gramEnd"/>
      <w:r w:rsidRPr="004628BF">
        <w:rPr>
          <w:rFonts w:ascii="Arial" w:eastAsia="Times New Roman" w:hAnsi="Arial" w:cs="Arial"/>
          <w:color w:val="222222"/>
          <w:sz w:val="22"/>
          <w:szCs w:val="22"/>
          <w:shd w:val="clear" w:color="auto" w:fill="FFFFFF"/>
        </w:rPr>
        <w:t xml:space="preserve"> and the Carver College of Medicine's research equipment. Scheduled preventative maintenance, repair and pre-construction and general technical consultation services are available.</w:t>
      </w:r>
    </w:p>
    <w:p w14:paraId="3DC4431A" w14:textId="77777777" w:rsidR="00242DBD" w:rsidRPr="004628BF" w:rsidRDefault="00242DBD">
      <w:pPr>
        <w:rPr>
          <w:rFonts w:ascii="Arial" w:hAnsi="Arial" w:cs="Arial"/>
          <w:b/>
          <w:sz w:val="22"/>
          <w:szCs w:val="22"/>
        </w:rPr>
      </w:pPr>
    </w:p>
    <w:p w14:paraId="2D4F12EA" w14:textId="7B24191A" w:rsidR="00F62E03" w:rsidRPr="004628BF" w:rsidRDefault="00242DBD" w:rsidP="00184AC3">
      <w:pPr>
        <w:pStyle w:val="Heading2"/>
        <w:rPr>
          <w:rFonts w:cs="Arial"/>
        </w:rPr>
      </w:pPr>
      <w:bookmarkStart w:id="3" w:name="_Toc93656565"/>
      <w:r w:rsidRPr="004628BF">
        <w:rPr>
          <w:rFonts w:cs="Arial"/>
        </w:rPr>
        <w:t>Biological Safety Level III Laboratories</w:t>
      </w:r>
      <w:bookmarkEnd w:id="3"/>
    </w:p>
    <w:p w14:paraId="61D90436" w14:textId="77777777" w:rsidR="00D76EA9" w:rsidRPr="002E4ECB" w:rsidRDefault="00D76EA9" w:rsidP="00D76EA9">
      <w:pPr>
        <w:spacing w:after="120"/>
        <w:rPr>
          <w:rFonts w:ascii="Calibri" w:eastAsia="Times New Roman" w:hAnsi="Calibri" w:cs="Calibri"/>
          <w:color w:val="000000" w:themeColor="text1"/>
        </w:rPr>
      </w:pPr>
      <w:r w:rsidRPr="002E4ECB">
        <w:rPr>
          <w:rFonts w:ascii="Arial" w:eastAsia="Times New Roman" w:hAnsi="Arial" w:cs="Arial"/>
          <w:color w:val="000000" w:themeColor="text1"/>
          <w:sz w:val="22"/>
          <w:szCs w:val="22"/>
        </w:rPr>
        <w:t xml:space="preserve">The Carver College of Medicine's Biological Safety Level III (BSL3) Laboratory facility provides researchers with state-of-the-art laboratories in which to safely study BSL3 select and non-select agents and toxins regulated by both the Centers for Disease Control and Prevention and the U.S. Department of Agriculture.  The facility has been designed to safely accommodate research, clinical, and diagnostic procedures, including animal housing areas for rodents and other small animals.  In addition to the animal areas, there are additional individual laboratories to accommodate work for tissue culture, virology, microbiology, and molecular biology. Each of the </w:t>
      </w:r>
      <w:r>
        <w:rPr>
          <w:rFonts w:ascii="Arial" w:eastAsia="Times New Roman" w:hAnsi="Arial" w:cs="Arial"/>
          <w:color w:val="000000" w:themeColor="text1"/>
          <w:sz w:val="22"/>
          <w:szCs w:val="22"/>
        </w:rPr>
        <w:t>two</w:t>
      </w:r>
      <w:r w:rsidRPr="002E4ECB">
        <w:rPr>
          <w:rFonts w:ascii="Arial" w:eastAsia="Times New Roman" w:hAnsi="Arial" w:cs="Arial"/>
          <w:color w:val="000000" w:themeColor="text1"/>
          <w:sz w:val="22"/>
          <w:szCs w:val="22"/>
        </w:rPr>
        <w:t xml:space="preserve"> facilities allows up to approximately 10 researchers to work simultaneously, which can be reserved using an online reservation system. Prior to using the facility, researchers undergo a rigorous training </w:t>
      </w:r>
      <w:proofErr w:type="gramStart"/>
      <w:r w:rsidRPr="002E4ECB">
        <w:rPr>
          <w:rFonts w:ascii="Arial" w:eastAsia="Times New Roman" w:hAnsi="Arial" w:cs="Arial"/>
          <w:color w:val="000000" w:themeColor="text1"/>
          <w:sz w:val="22"/>
          <w:szCs w:val="22"/>
        </w:rPr>
        <w:t>program</w:t>
      </w:r>
      <w:proofErr w:type="gramEnd"/>
      <w:r w:rsidRPr="002E4ECB">
        <w:rPr>
          <w:rFonts w:ascii="Arial" w:eastAsia="Times New Roman" w:hAnsi="Arial" w:cs="Arial"/>
          <w:color w:val="000000" w:themeColor="text1"/>
          <w:sz w:val="22"/>
          <w:szCs w:val="22"/>
        </w:rPr>
        <w:t xml:space="preserve"> and all work is monitored by the Director, the Responsible Officials/Biosafety Officers</w:t>
      </w:r>
      <w:r>
        <w:rPr>
          <w:rFonts w:ascii="Arial" w:eastAsia="Times New Roman" w:hAnsi="Arial" w:cs="Arial"/>
          <w:color w:val="000000" w:themeColor="text1"/>
          <w:sz w:val="22"/>
          <w:szCs w:val="22"/>
        </w:rPr>
        <w:t>,</w:t>
      </w:r>
      <w:r w:rsidRPr="002E4ECB">
        <w:rPr>
          <w:rFonts w:ascii="Arial" w:eastAsia="Times New Roman" w:hAnsi="Arial" w:cs="Arial"/>
          <w:color w:val="000000" w:themeColor="text1"/>
          <w:sz w:val="22"/>
          <w:szCs w:val="22"/>
        </w:rPr>
        <w:t xml:space="preserve"> and the Carver College of Medicine BSL3 Oversight Committee.</w:t>
      </w:r>
    </w:p>
    <w:p w14:paraId="5D836B60" w14:textId="233CE174" w:rsidR="00D76EA9" w:rsidRPr="002E4ECB" w:rsidRDefault="00D76EA9" w:rsidP="00D76EA9">
      <w:pPr>
        <w:rPr>
          <w:rFonts w:ascii="Calibri" w:eastAsia="Times New Roman" w:hAnsi="Calibri" w:cs="Calibri"/>
          <w:color w:val="000000" w:themeColor="text1"/>
        </w:rPr>
      </w:pPr>
      <w:r w:rsidRPr="002E4ECB">
        <w:rPr>
          <w:rFonts w:ascii="Arial" w:eastAsia="Times New Roman" w:hAnsi="Arial" w:cs="Arial"/>
          <w:color w:val="000000" w:themeColor="text1"/>
          <w:sz w:val="22"/>
          <w:szCs w:val="22"/>
          <w:lang w:val="en"/>
        </w:rPr>
        <w:t xml:space="preserve">The BSL3 facility laboratories are furnished with all necessary equipment to safely perform tissue culture, virology, microbiology, and molecular biology experiments, including Biological Safety Cabinets, incubators, microscopes, centrifuges, plate readers, shakers, refrigerators, </w:t>
      </w:r>
      <w:r w:rsidR="002F41F1">
        <w:rPr>
          <w:rFonts w:ascii="Arial" w:eastAsia="Times New Roman" w:hAnsi="Arial" w:cs="Arial"/>
          <w:color w:val="000000" w:themeColor="text1"/>
          <w:sz w:val="22"/>
          <w:szCs w:val="22"/>
          <w:lang w:val="en"/>
        </w:rPr>
        <w:t xml:space="preserve">and </w:t>
      </w:r>
      <w:r w:rsidRPr="002E4ECB">
        <w:rPr>
          <w:rFonts w:ascii="Arial" w:eastAsia="Times New Roman" w:hAnsi="Arial" w:cs="Arial"/>
          <w:color w:val="000000" w:themeColor="text1"/>
          <w:sz w:val="22"/>
          <w:szCs w:val="22"/>
          <w:lang w:val="en"/>
        </w:rPr>
        <w:t>freezers.</w:t>
      </w:r>
      <w:r>
        <w:rPr>
          <w:rFonts w:ascii="Arial" w:eastAsia="Times New Roman" w:hAnsi="Arial" w:cs="Arial"/>
          <w:color w:val="000000" w:themeColor="text1"/>
          <w:sz w:val="22"/>
          <w:szCs w:val="22"/>
          <w:lang w:val="en"/>
        </w:rPr>
        <w:t xml:space="preserve"> </w:t>
      </w:r>
      <w:r w:rsidRPr="002E4ECB">
        <w:rPr>
          <w:rFonts w:ascii="Arial" w:eastAsia="Times New Roman" w:hAnsi="Arial" w:cs="Arial"/>
          <w:color w:val="000000" w:themeColor="text1"/>
          <w:sz w:val="22"/>
          <w:szCs w:val="22"/>
          <w:lang w:val="en"/>
        </w:rPr>
        <w:t xml:space="preserve">The core uses </w:t>
      </w:r>
      <w:proofErr w:type="spellStart"/>
      <w:r w:rsidRPr="002E4ECB">
        <w:rPr>
          <w:rFonts w:ascii="Arial" w:eastAsia="Times New Roman" w:hAnsi="Arial" w:cs="Arial"/>
          <w:color w:val="000000" w:themeColor="text1"/>
          <w:sz w:val="22"/>
          <w:szCs w:val="22"/>
          <w:lang w:val="en"/>
        </w:rPr>
        <w:t>Freezerworks</w:t>
      </w:r>
      <w:proofErr w:type="spellEnd"/>
      <w:r w:rsidRPr="002E4ECB">
        <w:rPr>
          <w:rFonts w:ascii="Arial" w:eastAsia="Times New Roman" w:hAnsi="Arial" w:cs="Arial"/>
          <w:color w:val="000000" w:themeColor="text1"/>
          <w:sz w:val="22"/>
          <w:szCs w:val="22"/>
          <w:lang w:val="en"/>
        </w:rPr>
        <w:t xml:space="preserve"> as the inventory management software, which tracks all samples. Additionally, it houses a Zeiss </w:t>
      </w:r>
      <w:proofErr w:type="spellStart"/>
      <w:r w:rsidRPr="002E4ECB">
        <w:rPr>
          <w:rFonts w:ascii="Arial" w:eastAsia="Times New Roman" w:hAnsi="Arial" w:cs="Arial"/>
          <w:color w:val="000000" w:themeColor="text1"/>
          <w:sz w:val="22"/>
          <w:szCs w:val="22"/>
          <w:lang w:val="en"/>
        </w:rPr>
        <w:t>Axiovert</w:t>
      </w:r>
      <w:proofErr w:type="spellEnd"/>
      <w:r w:rsidRPr="002E4ECB">
        <w:rPr>
          <w:rFonts w:ascii="Arial" w:eastAsia="Times New Roman" w:hAnsi="Arial" w:cs="Arial"/>
          <w:color w:val="000000" w:themeColor="text1"/>
          <w:sz w:val="22"/>
          <w:szCs w:val="22"/>
          <w:lang w:val="en"/>
        </w:rPr>
        <w:t xml:space="preserve"> 200M inverted fluorescence microscope complete with an environmental chamber, allowing researchers to visualize microbe-host cell interactions and responses in real time. This powerful system provides our researchers with the unparalleled ability to perform a range of microscopy experiments that otherwise would not be possible as all </w:t>
      </w:r>
      <w:r w:rsidRPr="002E4ECB">
        <w:rPr>
          <w:rFonts w:ascii="Arial" w:eastAsia="Times New Roman" w:hAnsi="Arial" w:cs="Arial"/>
          <w:color w:val="000000" w:themeColor="text1"/>
          <w:sz w:val="22"/>
          <w:szCs w:val="22"/>
        </w:rPr>
        <w:t>BSL3</w:t>
      </w:r>
      <w:r w:rsidRPr="002E4ECB">
        <w:rPr>
          <w:rFonts w:ascii="Arial" w:eastAsia="Times New Roman" w:hAnsi="Arial" w:cs="Arial"/>
          <w:color w:val="000000" w:themeColor="text1"/>
          <w:sz w:val="22"/>
          <w:szCs w:val="22"/>
          <w:lang w:val="en"/>
        </w:rPr>
        <w:t xml:space="preserve"> samples must be inactivated prior to removal from the laboratory.</w:t>
      </w:r>
    </w:p>
    <w:p w14:paraId="2ACAF448" w14:textId="77777777" w:rsidR="00400BCB" w:rsidRPr="008520B5" w:rsidRDefault="00400BCB" w:rsidP="00400BCB">
      <w:pPr>
        <w:rPr>
          <w:rFonts w:ascii="Arial" w:hAnsi="Arial" w:cs="Arial"/>
          <w:bCs/>
          <w:sz w:val="22"/>
          <w:szCs w:val="22"/>
        </w:rPr>
      </w:pPr>
    </w:p>
    <w:p w14:paraId="2A9DDFD6" w14:textId="6E43FD66" w:rsidR="00242DBD" w:rsidRPr="004628BF" w:rsidRDefault="00242DBD" w:rsidP="001614F3">
      <w:pPr>
        <w:pStyle w:val="Heading2"/>
        <w:rPr>
          <w:rFonts w:cs="Arial"/>
        </w:rPr>
      </w:pPr>
      <w:bookmarkStart w:id="4" w:name="_Toc93656566"/>
      <w:r w:rsidRPr="004628BF">
        <w:rPr>
          <w:rFonts w:cs="Arial"/>
        </w:rPr>
        <w:t>Biomedical Research Store</w:t>
      </w:r>
      <w:bookmarkEnd w:id="4"/>
    </w:p>
    <w:p w14:paraId="05A0D4CF" w14:textId="5C4D987E" w:rsidR="00B102B4" w:rsidRDefault="005C3C50" w:rsidP="00B4166E">
      <w:pPr>
        <w:rPr>
          <w:rStyle w:val="Hyperlink"/>
          <w:rFonts w:ascii="Arial" w:hAnsi="Arial" w:cs="Arial"/>
          <w:i/>
          <w:sz w:val="22"/>
          <w:szCs w:val="22"/>
        </w:rPr>
      </w:pPr>
      <w:hyperlink r:id="rId10" w:history="1">
        <w:r w:rsidR="00B102B4" w:rsidRPr="004628BF">
          <w:rPr>
            <w:rStyle w:val="Hyperlink"/>
            <w:rFonts w:ascii="Arial" w:hAnsi="Arial" w:cs="Arial"/>
            <w:i/>
            <w:sz w:val="22"/>
            <w:szCs w:val="22"/>
          </w:rPr>
          <w:t>https://webapps1.healthcare.uiowa.edu/biostore/</w:t>
        </w:r>
      </w:hyperlink>
    </w:p>
    <w:p w14:paraId="27E00E4A" w14:textId="5990F1AA" w:rsidR="00B4166E" w:rsidRPr="004628BF"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610C84B" w14:textId="71A1E040" w:rsidR="00C65FEE" w:rsidRDefault="00C65FEE" w:rsidP="00C65FEE">
      <w:pPr>
        <w:rPr>
          <w:rFonts w:ascii="Arial" w:hAnsi="Arial" w:cs="Arial"/>
          <w:sz w:val="22"/>
          <w:szCs w:val="22"/>
        </w:rPr>
      </w:pPr>
      <w:r w:rsidRPr="004628BF">
        <w:rPr>
          <w:rFonts w:ascii="Arial" w:hAnsi="Arial" w:cs="Arial"/>
          <w:sz w:val="22"/>
          <w:szCs w:val="22"/>
        </w:rPr>
        <w:lastRenderedPageBreak/>
        <w:t xml:space="preserve">The Biomedical Research Store provides University of Iowa research investigators easy procurement of common molecular and cell biology enzymes, </w:t>
      </w:r>
      <w:proofErr w:type="gramStart"/>
      <w:r w:rsidRPr="004628BF">
        <w:rPr>
          <w:rFonts w:ascii="Arial" w:hAnsi="Arial" w:cs="Arial"/>
          <w:sz w:val="22"/>
          <w:szCs w:val="22"/>
        </w:rPr>
        <w:t>reagents</w:t>
      </w:r>
      <w:proofErr w:type="gramEnd"/>
      <w:r w:rsidRPr="004628BF">
        <w:rPr>
          <w:rFonts w:ascii="Arial" w:hAnsi="Arial" w:cs="Arial"/>
          <w:sz w:val="22"/>
          <w:szCs w:val="22"/>
        </w:rPr>
        <w:t xml:space="preserve"> and kits. Large volume contracts enable the store to negotiate very low prices as well as eliminate all shipping and packaging fees.</w:t>
      </w:r>
    </w:p>
    <w:p w14:paraId="71A790CF" w14:textId="446B58D9" w:rsidR="008520B5" w:rsidRDefault="008520B5" w:rsidP="00C65FEE">
      <w:pPr>
        <w:rPr>
          <w:rFonts w:ascii="Arial" w:hAnsi="Arial" w:cs="Arial"/>
          <w:sz w:val="22"/>
          <w:szCs w:val="22"/>
        </w:rPr>
      </w:pPr>
    </w:p>
    <w:p w14:paraId="653C5C37" w14:textId="7F87821D" w:rsidR="008520B5" w:rsidRDefault="008520B5" w:rsidP="008520B5">
      <w:pPr>
        <w:pStyle w:val="Heading2"/>
      </w:pPr>
      <w:bookmarkStart w:id="5" w:name="_Toc93656567"/>
      <w:r w:rsidRPr="008520B5">
        <w:t>Biospecimen Procurement and Molecular Epidemiology Resource</w:t>
      </w:r>
      <w:bookmarkEnd w:id="5"/>
    </w:p>
    <w:p w14:paraId="0C979450" w14:textId="4F244749" w:rsidR="008520B5" w:rsidRDefault="005C3C50" w:rsidP="00C65FEE">
      <w:pPr>
        <w:rPr>
          <w:rFonts w:ascii="Arial" w:hAnsi="Arial" w:cs="Arial"/>
          <w:i/>
          <w:iCs/>
          <w:sz w:val="22"/>
          <w:szCs w:val="22"/>
        </w:rPr>
      </w:pPr>
      <w:hyperlink r:id="rId11" w:history="1">
        <w:r w:rsidR="008520B5" w:rsidRPr="008520B5">
          <w:rPr>
            <w:rStyle w:val="Hyperlink"/>
            <w:rFonts w:ascii="Arial" w:hAnsi="Arial" w:cs="Arial"/>
            <w:i/>
            <w:iCs/>
            <w:sz w:val="22"/>
            <w:szCs w:val="22"/>
          </w:rPr>
          <w:t>https://cancer.uiowa.edu/biospecimen-procurement-and-molecular-epidemiology-resources-biomer</w:t>
        </w:r>
      </w:hyperlink>
    </w:p>
    <w:p w14:paraId="2E397755" w14:textId="7FB803FB" w:rsidR="008520B5" w:rsidRPr="008520B5" w:rsidRDefault="008520B5" w:rsidP="008520B5">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7438C2F" w14:textId="6A24F188" w:rsidR="008520B5" w:rsidRPr="008520B5" w:rsidRDefault="008520B5" w:rsidP="008520B5">
      <w:pPr>
        <w:rPr>
          <w:rFonts w:ascii="Arial" w:hAnsi="Arial" w:cs="Arial"/>
          <w:color w:val="000000" w:themeColor="text1"/>
          <w:sz w:val="22"/>
          <w:szCs w:val="22"/>
        </w:rPr>
      </w:pPr>
      <w:r w:rsidRPr="008520B5">
        <w:rPr>
          <w:rFonts w:ascii="Arial" w:hAnsi="Arial" w:cs="Arial"/>
          <w:color w:val="000000" w:themeColor="text1"/>
          <w:sz w:val="22"/>
          <w:szCs w:val="22"/>
        </w:rPr>
        <w:t>The Biospecimen Procurement and Molecular Epidemiology Resource (</w:t>
      </w:r>
      <w:proofErr w:type="spellStart"/>
      <w:r w:rsidRPr="008520B5">
        <w:rPr>
          <w:rFonts w:ascii="Arial" w:hAnsi="Arial" w:cs="Arial"/>
          <w:color w:val="000000" w:themeColor="text1"/>
          <w:sz w:val="22"/>
          <w:szCs w:val="22"/>
        </w:rPr>
        <w:t>BioMER</w:t>
      </w:r>
      <w:proofErr w:type="spellEnd"/>
      <w:r w:rsidRPr="008520B5">
        <w:rPr>
          <w:rFonts w:ascii="Arial" w:hAnsi="Arial" w:cs="Arial"/>
          <w:color w:val="000000" w:themeColor="text1"/>
          <w:sz w:val="22"/>
          <w:szCs w:val="22"/>
        </w:rPr>
        <w:t>) provides investigators with IRB-compliant, clinically annotated, quality-ensured biomaterials to facilitate cancer and non-cancer related research objectives. These materials include tissues</w:t>
      </w:r>
      <w:r w:rsidR="002F41F1">
        <w:rPr>
          <w:rFonts w:ascii="Arial" w:hAnsi="Arial" w:cs="Arial"/>
          <w:color w:val="000000" w:themeColor="text1"/>
          <w:sz w:val="22"/>
          <w:szCs w:val="22"/>
        </w:rPr>
        <w:t>,</w:t>
      </w:r>
      <w:r w:rsidRPr="008520B5">
        <w:rPr>
          <w:rFonts w:ascii="Arial" w:hAnsi="Arial" w:cs="Arial"/>
          <w:color w:val="000000" w:themeColor="text1"/>
          <w:sz w:val="22"/>
          <w:szCs w:val="22"/>
        </w:rPr>
        <w:t xml:space="preserve"> which are distributed as fresh, frozen, or paraffin-embedded specimens, and serum, plasma, and germline DNA, many linkable to tumor samples and clinical data catalogued in coordination with the tissue. All specimens collected using </w:t>
      </w:r>
      <w:proofErr w:type="spellStart"/>
      <w:r w:rsidRPr="008520B5">
        <w:rPr>
          <w:rFonts w:ascii="Arial" w:hAnsi="Arial" w:cs="Arial"/>
          <w:color w:val="000000" w:themeColor="text1"/>
          <w:sz w:val="22"/>
          <w:szCs w:val="22"/>
        </w:rPr>
        <w:t>BioMER</w:t>
      </w:r>
      <w:proofErr w:type="spellEnd"/>
      <w:r w:rsidRPr="008520B5">
        <w:rPr>
          <w:rFonts w:ascii="Arial" w:hAnsi="Arial" w:cs="Arial"/>
          <w:color w:val="000000" w:themeColor="text1"/>
          <w:sz w:val="22"/>
          <w:szCs w:val="22"/>
        </w:rPr>
        <w:t xml:space="preserve"> services are inventoried in </w:t>
      </w:r>
      <w:proofErr w:type="spellStart"/>
      <w:r w:rsidRPr="008520B5">
        <w:rPr>
          <w:rFonts w:ascii="Arial" w:hAnsi="Arial" w:cs="Arial"/>
          <w:color w:val="000000" w:themeColor="text1"/>
          <w:sz w:val="22"/>
          <w:szCs w:val="22"/>
        </w:rPr>
        <w:t>Labmatrix</w:t>
      </w:r>
      <w:proofErr w:type="spellEnd"/>
      <w:r w:rsidRPr="008520B5">
        <w:rPr>
          <w:rFonts w:ascii="Arial" w:hAnsi="Arial" w:cs="Arial"/>
          <w:color w:val="000000" w:themeColor="text1"/>
          <w:sz w:val="22"/>
          <w:szCs w:val="22"/>
        </w:rPr>
        <w:t xml:space="preserve">, the enterprise laboratory information management system (LIMS) used to catalog biomaterials collected for research throughout campus. The </w:t>
      </w:r>
      <w:proofErr w:type="spellStart"/>
      <w:r w:rsidRPr="008520B5">
        <w:rPr>
          <w:rFonts w:ascii="Arial" w:hAnsi="Arial" w:cs="Arial"/>
          <w:color w:val="000000" w:themeColor="text1"/>
          <w:sz w:val="22"/>
          <w:szCs w:val="22"/>
        </w:rPr>
        <w:t>BioMER</w:t>
      </w:r>
      <w:proofErr w:type="spellEnd"/>
      <w:r w:rsidRPr="008520B5">
        <w:rPr>
          <w:rFonts w:ascii="Arial" w:hAnsi="Arial" w:cs="Arial"/>
          <w:color w:val="000000" w:themeColor="text1"/>
          <w:sz w:val="22"/>
          <w:szCs w:val="22"/>
        </w:rPr>
        <w:t xml:space="preserve"> serves as a single point of entry for investigators requesting specimens and/or related data for research use.</w:t>
      </w:r>
    </w:p>
    <w:p w14:paraId="45658964" w14:textId="77777777" w:rsidR="008520B5" w:rsidRPr="008520B5" w:rsidRDefault="008520B5" w:rsidP="008520B5">
      <w:pPr>
        <w:rPr>
          <w:rFonts w:ascii="Arial" w:hAnsi="Arial" w:cs="Arial"/>
          <w:color w:val="000000" w:themeColor="text1"/>
          <w:sz w:val="22"/>
          <w:szCs w:val="22"/>
        </w:rPr>
      </w:pPr>
    </w:p>
    <w:p w14:paraId="6354A282" w14:textId="77777777" w:rsidR="008520B5" w:rsidRPr="008520B5" w:rsidRDefault="008520B5" w:rsidP="008520B5">
      <w:pPr>
        <w:rPr>
          <w:rFonts w:ascii="Arial" w:hAnsi="Arial" w:cs="Arial"/>
          <w:color w:val="000000" w:themeColor="text1"/>
          <w:sz w:val="22"/>
          <w:szCs w:val="22"/>
        </w:rPr>
      </w:pPr>
      <w:r w:rsidRPr="008520B5">
        <w:rPr>
          <w:rFonts w:ascii="Arial" w:hAnsi="Arial" w:cs="Arial"/>
          <w:color w:val="000000" w:themeColor="text1"/>
          <w:sz w:val="22"/>
          <w:szCs w:val="22"/>
        </w:rPr>
        <w:t xml:space="preserve">The </w:t>
      </w:r>
      <w:proofErr w:type="spellStart"/>
      <w:r w:rsidRPr="008520B5">
        <w:rPr>
          <w:rFonts w:ascii="Arial" w:hAnsi="Arial" w:cs="Arial"/>
          <w:color w:val="000000" w:themeColor="text1"/>
          <w:sz w:val="22"/>
          <w:szCs w:val="22"/>
        </w:rPr>
        <w:t>BioMER</w:t>
      </w:r>
      <w:proofErr w:type="spellEnd"/>
      <w:r w:rsidRPr="008520B5">
        <w:rPr>
          <w:rFonts w:ascii="Arial" w:hAnsi="Arial" w:cs="Arial"/>
          <w:color w:val="000000" w:themeColor="text1"/>
          <w:sz w:val="22"/>
          <w:szCs w:val="22"/>
        </w:rPr>
        <w:t xml:space="preserve"> is a Shared Resource resulting from the merger and expansion of the Tissue Procurement Core (TPC) and Molecular Epidemiology Resource (MER). The TPC provides research infrastructure in the form of a well-characterized bank of frozen and routinely processed neoplastic and normal tissues suitable for molecular, genetic, biochemical, and pathologic studies. The MER is a network of prospective observational data repositories that utilize highly annotated, prospective, observational data from defined cohorts of cancer patients. The </w:t>
      </w:r>
      <w:proofErr w:type="spellStart"/>
      <w:r w:rsidRPr="008520B5">
        <w:rPr>
          <w:rFonts w:ascii="Arial" w:hAnsi="Arial" w:cs="Arial"/>
          <w:color w:val="000000" w:themeColor="text1"/>
          <w:sz w:val="22"/>
          <w:szCs w:val="22"/>
        </w:rPr>
        <w:t>BioMER</w:t>
      </w:r>
      <w:proofErr w:type="spellEnd"/>
      <w:r w:rsidRPr="008520B5">
        <w:rPr>
          <w:rFonts w:ascii="Arial" w:hAnsi="Arial" w:cs="Arial"/>
          <w:color w:val="000000" w:themeColor="text1"/>
          <w:sz w:val="22"/>
          <w:szCs w:val="22"/>
        </w:rPr>
        <w:t xml:space="preserve"> supports studies that are dependent on a linkage of clinical and molecular data by using two unified biorepository consents, one each for cancer and non-cancer related studies. This allows current and future use of tissue for research, permissions to link that tissue to clinical data, and to recontact the patient for additional studies. </w:t>
      </w:r>
    </w:p>
    <w:p w14:paraId="45EA2FAA" w14:textId="77777777" w:rsidR="00BB4902" w:rsidRPr="004628BF" w:rsidRDefault="00BB4902" w:rsidP="00BB4902">
      <w:pPr>
        <w:rPr>
          <w:rFonts w:ascii="Arial" w:hAnsi="Arial" w:cs="Arial"/>
          <w:sz w:val="22"/>
          <w:szCs w:val="22"/>
        </w:rPr>
      </w:pPr>
    </w:p>
    <w:p w14:paraId="2054F33F" w14:textId="773EDDF6" w:rsidR="00C43200" w:rsidRPr="004628BF" w:rsidRDefault="00C43200" w:rsidP="001614F3">
      <w:pPr>
        <w:pStyle w:val="Heading2"/>
        <w:rPr>
          <w:rFonts w:cs="Arial"/>
        </w:rPr>
      </w:pPr>
      <w:bookmarkStart w:id="6" w:name="_Toc93656568"/>
      <w:r w:rsidRPr="004628BF">
        <w:rPr>
          <w:rFonts w:cs="Arial"/>
        </w:rPr>
        <w:t>Biostatistics Consulting Center</w:t>
      </w:r>
      <w:bookmarkEnd w:id="6"/>
    </w:p>
    <w:p w14:paraId="76047D91" w14:textId="5E82D40B" w:rsidR="00C43200" w:rsidRDefault="005C3C50" w:rsidP="00B4166E">
      <w:pPr>
        <w:rPr>
          <w:rStyle w:val="Hyperlink"/>
          <w:rFonts w:ascii="Arial" w:hAnsi="Arial" w:cs="Arial"/>
          <w:i/>
          <w:sz w:val="22"/>
          <w:szCs w:val="22"/>
        </w:rPr>
      </w:pPr>
      <w:hyperlink r:id="rId12" w:history="1">
        <w:r w:rsidR="00C43200" w:rsidRPr="004628BF">
          <w:rPr>
            <w:rStyle w:val="Hyperlink"/>
            <w:rFonts w:ascii="Arial" w:hAnsi="Arial" w:cs="Arial"/>
            <w:i/>
            <w:sz w:val="22"/>
            <w:szCs w:val="22"/>
          </w:rPr>
          <w:t>https://www.public-health.uiowa.edu/biostatistics-consulting-center/</w:t>
        </w:r>
      </w:hyperlink>
    </w:p>
    <w:p w14:paraId="5C0D99B6" w14:textId="25DD79FD" w:rsidR="00B4166E" w:rsidRPr="004628BF"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EF4FB7E" w14:textId="58D73CB7" w:rsidR="00C43200" w:rsidRPr="004628BF" w:rsidRDefault="00C43200" w:rsidP="00BB4902">
      <w:pPr>
        <w:rPr>
          <w:rFonts w:ascii="Arial" w:eastAsia="Times New Roman" w:hAnsi="Arial" w:cs="Arial"/>
          <w:color w:val="000000"/>
          <w:sz w:val="22"/>
          <w:szCs w:val="22"/>
        </w:rPr>
      </w:pPr>
      <w:r w:rsidRPr="004628BF">
        <w:rPr>
          <w:rFonts w:ascii="Arial" w:eastAsia="Times New Roman" w:hAnsi="Arial" w:cs="Arial"/>
          <w:color w:val="000000"/>
          <w:sz w:val="22"/>
          <w:szCs w:val="22"/>
          <w:shd w:val="clear" w:color="auto" w:fill="FFFFFF"/>
        </w:rPr>
        <w:t>The Biostatistics Consulting Center is a unit within the Biostatistics Department of the Co</w:t>
      </w:r>
      <w:r w:rsidRPr="004628BF">
        <w:rPr>
          <w:rFonts w:ascii="Arial" w:hAnsi="Arial" w:cs="Arial"/>
          <w:color w:val="000000"/>
          <w:sz w:val="22"/>
          <w:szCs w:val="22"/>
          <w:shd w:val="clear" w:color="auto" w:fill="FFFFFF"/>
        </w:rPr>
        <w:t xml:space="preserve">llege of Public Health. The Consulting Center </w:t>
      </w:r>
      <w:r w:rsidRPr="004628BF">
        <w:rPr>
          <w:rFonts w:ascii="Arial" w:eastAsia="Times New Roman" w:hAnsi="Arial" w:cs="Arial"/>
          <w:color w:val="000000"/>
          <w:sz w:val="22"/>
          <w:szCs w:val="22"/>
          <w:shd w:val="clear" w:color="auto" w:fill="FFFFFF"/>
        </w:rPr>
        <w:t>experts provide statistical consulting for researchers</w:t>
      </w:r>
      <w:r w:rsidR="002F41F1">
        <w:rPr>
          <w:rFonts w:ascii="Arial" w:eastAsia="Times New Roman" w:hAnsi="Arial" w:cs="Arial"/>
          <w:color w:val="000000"/>
          <w:sz w:val="22"/>
          <w:szCs w:val="22"/>
          <w:shd w:val="clear" w:color="auto" w:fill="FFFFFF"/>
        </w:rPr>
        <w:t xml:space="preserve"> in the Carver College of Medicine</w:t>
      </w:r>
      <w:r w:rsidRPr="004628BF">
        <w:rPr>
          <w:rFonts w:ascii="Arial" w:eastAsia="Times New Roman" w:hAnsi="Arial" w:cs="Arial"/>
          <w:color w:val="000000"/>
          <w:sz w:val="22"/>
          <w:szCs w:val="22"/>
          <w:shd w:val="clear" w:color="auto" w:fill="FFFFFF"/>
        </w:rPr>
        <w:t xml:space="preserve">, as well as other health science researchers at the University of Iowa Colleges of Dentistry, Nursing, Pharmacy, and Liberal Arts and Sciences. </w:t>
      </w:r>
      <w:r w:rsidRPr="004628BF">
        <w:rPr>
          <w:rFonts w:ascii="Arial" w:hAnsi="Arial" w:cs="Arial"/>
          <w:color w:val="000000"/>
          <w:sz w:val="22"/>
          <w:szCs w:val="22"/>
        </w:rPr>
        <w:t xml:space="preserve">The Consulting Center assists researchers with all phases of basic science, clinical, and epidemiologic research. Specifically, the Consulting Center can assist </w:t>
      </w:r>
      <w:r w:rsidRPr="004628BF">
        <w:rPr>
          <w:rFonts w:ascii="Arial" w:eastAsia="Times New Roman" w:hAnsi="Arial" w:cs="Arial"/>
          <w:color w:val="000000"/>
          <w:sz w:val="22"/>
          <w:szCs w:val="22"/>
        </w:rPr>
        <w:t>with grant proposal development,</w:t>
      </w:r>
      <w:r w:rsidRPr="004628BF">
        <w:rPr>
          <w:rFonts w:ascii="Arial" w:hAnsi="Arial" w:cs="Arial"/>
          <w:color w:val="000000"/>
          <w:sz w:val="22"/>
          <w:szCs w:val="22"/>
        </w:rPr>
        <w:t xml:space="preserve"> assist with </w:t>
      </w:r>
      <w:r w:rsidRPr="004628BF">
        <w:rPr>
          <w:rFonts w:ascii="Arial" w:eastAsia="Times New Roman" w:hAnsi="Arial" w:cs="Arial"/>
          <w:color w:val="000000"/>
          <w:sz w:val="22"/>
          <w:szCs w:val="22"/>
        </w:rPr>
        <w:t>study design,</w:t>
      </w:r>
      <w:r w:rsidRPr="004628BF">
        <w:rPr>
          <w:rFonts w:ascii="Arial" w:hAnsi="Arial" w:cs="Arial"/>
          <w:color w:val="000000"/>
          <w:sz w:val="22"/>
          <w:szCs w:val="22"/>
        </w:rPr>
        <w:t xml:space="preserve"> </w:t>
      </w:r>
      <w:r w:rsidRPr="004628BF">
        <w:rPr>
          <w:rFonts w:ascii="Arial" w:eastAsia="Times New Roman" w:hAnsi="Arial" w:cs="Arial"/>
          <w:color w:val="000000"/>
          <w:sz w:val="22"/>
          <w:szCs w:val="22"/>
        </w:rPr>
        <w:t>develop</w:t>
      </w:r>
      <w:r w:rsidRPr="004628BF">
        <w:rPr>
          <w:rFonts w:ascii="Arial" w:hAnsi="Arial" w:cs="Arial"/>
          <w:color w:val="000000"/>
          <w:sz w:val="22"/>
          <w:szCs w:val="22"/>
        </w:rPr>
        <w:t xml:space="preserve"> </w:t>
      </w:r>
      <w:r w:rsidRPr="004628BF">
        <w:rPr>
          <w:rFonts w:ascii="Arial" w:eastAsia="Times New Roman" w:hAnsi="Arial" w:cs="Arial"/>
          <w:color w:val="000000"/>
          <w:sz w:val="22"/>
          <w:szCs w:val="22"/>
        </w:rPr>
        <w:t>efficient data management strategies,</w:t>
      </w:r>
      <w:r w:rsidRPr="004628BF">
        <w:rPr>
          <w:rFonts w:ascii="Arial" w:hAnsi="Arial" w:cs="Arial"/>
          <w:color w:val="000000"/>
          <w:sz w:val="22"/>
          <w:szCs w:val="22"/>
        </w:rPr>
        <w:t xml:space="preserve"> </w:t>
      </w:r>
      <w:r w:rsidRPr="004628BF">
        <w:rPr>
          <w:rFonts w:ascii="Arial" w:eastAsia="Times New Roman" w:hAnsi="Arial" w:cs="Arial"/>
          <w:color w:val="000000"/>
          <w:sz w:val="22"/>
          <w:szCs w:val="22"/>
        </w:rPr>
        <w:t>perform appropriate statistical analysis,</w:t>
      </w:r>
      <w:r w:rsidRPr="004628BF">
        <w:rPr>
          <w:rFonts w:ascii="Arial" w:hAnsi="Arial" w:cs="Arial"/>
          <w:color w:val="000000"/>
          <w:sz w:val="22"/>
          <w:szCs w:val="22"/>
        </w:rPr>
        <w:t xml:space="preserve"> </w:t>
      </w:r>
      <w:r w:rsidR="00641D44" w:rsidRPr="004628BF">
        <w:rPr>
          <w:rFonts w:ascii="Arial" w:hAnsi="Arial" w:cs="Arial"/>
          <w:color w:val="000000"/>
          <w:sz w:val="22"/>
          <w:szCs w:val="22"/>
        </w:rPr>
        <w:t xml:space="preserve">and </w:t>
      </w:r>
      <w:r w:rsidRPr="004628BF">
        <w:rPr>
          <w:rFonts w:ascii="Arial" w:eastAsia="Times New Roman" w:hAnsi="Arial" w:cs="Arial"/>
          <w:color w:val="000000"/>
          <w:sz w:val="22"/>
          <w:szCs w:val="22"/>
        </w:rPr>
        <w:t xml:space="preserve">assist in writing reports for scientific </w:t>
      </w:r>
      <w:r w:rsidR="00641D44" w:rsidRPr="004628BF">
        <w:rPr>
          <w:rFonts w:ascii="Arial" w:eastAsia="Times New Roman" w:hAnsi="Arial" w:cs="Arial"/>
          <w:color w:val="000000"/>
          <w:sz w:val="22"/>
          <w:szCs w:val="22"/>
        </w:rPr>
        <w:t>publication</w:t>
      </w:r>
      <w:r w:rsidRPr="004628BF">
        <w:rPr>
          <w:rFonts w:ascii="Arial" w:eastAsia="Times New Roman" w:hAnsi="Arial" w:cs="Arial"/>
          <w:color w:val="000000"/>
          <w:sz w:val="22"/>
          <w:szCs w:val="22"/>
        </w:rPr>
        <w:t>.</w:t>
      </w:r>
    </w:p>
    <w:p w14:paraId="707F4E8A" w14:textId="77777777" w:rsidR="00C43200" w:rsidRPr="004628BF" w:rsidRDefault="00C43200" w:rsidP="00BB4902">
      <w:pPr>
        <w:rPr>
          <w:rFonts w:ascii="Arial" w:hAnsi="Arial" w:cs="Arial"/>
          <w:sz w:val="22"/>
          <w:szCs w:val="22"/>
        </w:rPr>
      </w:pPr>
    </w:p>
    <w:p w14:paraId="44335D28" w14:textId="6DB75B02" w:rsidR="00BB4902" w:rsidRPr="004628BF" w:rsidRDefault="00BB4902" w:rsidP="001614F3">
      <w:pPr>
        <w:pStyle w:val="Heading2"/>
        <w:rPr>
          <w:rStyle w:val="body12"/>
          <w:rFonts w:cs="Arial"/>
          <w:szCs w:val="22"/>
        </w:rPr>
      </w:pPr>
      <w:bookmarkStart w:id="7" w:name="_Toc93656569"/>
      <w:r w:rsidRPr="004628BF">
        <w:rPr>
          <w:rStyle w:val="body12"/>
          <w:rFonts w:cs="Arial"/>
          <w:szCs w:val="22"/>
        </w:rPr>
        <w:t xml:space="preserve">Center for </w:t>
      </w:r>
      <w:proofErr w:type="spellStart"/>
      <w:r w:rsidRPr="004628BF">
        <w:rPr>
          <w:rStyle w:val="body12"/>
          <w:rFonts w:cs="Arial"/>
          <w:szCs w:val="22"/>
        </w:rPr>
        <w:t>Biocatalysis</w:t>
      </w:r>
      <w:proofErr w:type="spellEnd"/>
      <w:r w:rsidRPr="004628BF">
        <w:rPr>
          <w:rStyle w:val="body12"/>
          <w:rFonts w:cs="Arial"/>
          <w:szCs w:val="22"/>
        </w:rPr>
        <w:t xml:space="preserve"> and Bioprocessing</w:t>
      </w:r>
      <w:bookmarkEnd w:id="7"/>
    </w:p>
    <w:p w14:paraId="01899D8E" w14:textId="3C9DB228" w:rsidR="00BB4902" w:rsidRDefault="005C3C50" w:rsidP="00B4166E">
      <w:pPr>
        <w:rPr>
          <w:rStyle w:val="Hyperlink"/>
          <w:rFonts w:ascii="Arial" w:hAnsi="Arial" w:cs="Arial"/>
          <w:i/>
          <w:sz w:val="22"/>
          <w:szCs w:val="22"/>
        </w:rPr>
      </w:pPr>
      <w:hyperlink r:id="rId13" w:history="1">
        <w:r w:rsidR="00BB4902" w:rsidRPr="004628BF">
          <w:rPr>
            <w:rStyle w:val="Hyperlink"/>
            <w:rFonts w:ascii="Arial" w:hAnsi="Arial" w:cs="Arial"/>
            <w:i/>
            <w:sz w:val="22"/>
            <w:szCs w:val="22"/>
          </w:rPr>
          <w:t>http://cbb.research.uiowa.edu</w:t>
        </w:r>
      </w:hyperlink>
    </w:p>
    <w:p w14:paraId="08C87ACE" w14:textId="43235AFA" w:rsidR="00B4166E" w:rsidRPr="004628BF" w:rsidRDefault="00B4166E" w:rsidP="00B4166E">
      <w:pPr>
        <w:spacing w:after="120"/>
        <w:rPr>
          <w:rStyle w:val="body12"/>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C246EA8" w14:textId="77777777" w:rsidR="00431D77" w:rsidRPr="004628BF" w:rsidRDefault="00431D77" w:rsidP="00431D77">
      <w:pPr>
        <w:rPr>
          <w:rFonts w:ascii="Arial" w:hAnsi="Arial" w:cs="Arial"/>
          <w:sz w:val="22"/>
          <w:szCs w:val="22"/>
        </w:rPr>
      </w:pPr>
      <w:r w:rsidRPr="004628BF">
        <w:rPr>
          <w:rFonts w:ascii="Arial" w:hAnsi="Arial" w:cs="Arial"/>
          <w:sz w:val="22"/>
          <w:szCs w:val="22"/>
        </w:rPr>
        <w:t xml:space="preserve">The Center for </w:t>
      </w:r>
      <w:proofErr w:type="spellStart"/>
      <w:r w:rsidRPr="004628BF">
        <w:rPr>
          <w:rFonts w:ascii="Arial" w:hAnsi="Arial" w:cs="Arial"/>
          <w:sz w:val="22"/>
          <w:szCs w:val="22"/>
        </w:rPr>
        <w:t>Biocatalysis</w:t>
      </w:r>
      <w:proofErr w:type="spellEnd"/>
      <w:r w:rsidRPr="004628BF">
        <w:rPr>
          <w:rFonts w:ascii="Arial" w:hAnsi="Arial" w:cs="Arial"/>
          <w:sz w:val="22"/>
          <w:szCs w:val="22"/>
        </w:rPr>
        <w:t xml:space="preserve"> and Bioprocessing (CBB) is an interdisciplinary research center dedicated to the advancement of biocatalytic sciences. The center operates a core Microbial Bioprocessing Facility that provides expertise in both upstream and downstream bioprocesses </w:t>
      </w:r>
      <w:proofErr w:type="gramStart"/>
      <w:r w:rsidRPr="004628BF">
        <w:rPr>
          <w:rFonts w:ascii="Arial" w:hAnsi="Arial" w:cs="Arial"/>
          <w:sz w:val="22"/>
          <w:szCs w:val="22"/>
        </w:rPr>
        <w:t>to:</w:t>
      </w:r>
      <w:proofErr w:type="gramEnd"/>
      <w:r w:rsidRPr="004628BF">
        <w:rPr>
          <w:rFonts w:ascii="Arial" w:hAnsi="Arial" w:cs="Arial"/>
          <w:sz w:val="22"/>
          <w:szCs w:val="22"/>
        </w:rPr>
        <w:t xml:space="preserve"> a) optimize production of highly-valued biomolecules, b) scale-up </w:t>
      </w:r>
      <w:r>
        <w:rPr>
          <w:rFonts w:ascii="Arial" w:hAnsi="Arial" w:cs="Arial"/>
          <w:sz w:val="22"/>
          <w:szCs w:val="22"/>
        </w:rPr>
        <w:t xml:space="preserve">bench-top </w:t>
      </w:r>
      <w:r w:rsidRPr="004628BF">
        <w:rPr>
          <w:rFonts w:ascii="Arial" w:hAnsi="Arial" w:cs="Arial"/>
          <w:sz w:val="22"/>
          <w:szCs w:val="22"/>
        </w:rPr>
        <w:t>processes</w:t>
      </w:r>
      <w:r>
        <w:rPr>
          <w:rFonts w:ascii="Arial" w:hAnsi="Arial" w:cs="Arial"/>
          <w:sz w:val="22"/>
          <w:szCs w:val="22"/>
        </w:rPr>
        <w:t xml:space="preserve"> to commercial sizes</w:t>
      </w:r>
      <w:r w:rsidRPr="004628BF">
        <w:rPr>
          <w:rFonts w:ascii="Arial" w:hAnsi="Arial" w:cs="Arial"/>
          <w:sz w:val="22"/>
          <w:szCs w:val="22"/>
        </w:rPr>
        <w:t xml:space="preserve">, and c) perform pilot-scale manufacturing of products at the highest level of </w:t>
      </w:r>
      <w:r w:rsidRPr="004628BF">
        <w:rPr>
          <w:rFonts w:ascii="Arial" w:hAnsi="Arial" w:cs="Arial"/>
          <w:sz w:val="22"/>
          <w:szCs w:val="22"/>
        </w:rPr>
        <w:lastRenderedPageBreak/>
        <w:t xml:space="preserve">quality control. Examples of targeted products include vaccines, enzymes, binding proteins, growth hormones, DNA, RNA, and bio-transformation products. Conventional academic biomanufacturing is performed in our Research and Process Development (RPD) suite. A distinguishing feature of the CBB core facility is the operation of a second suite that focuses on production under current good manufacturing practices (cGMP) conditions. This GMP suite offers the preparation of </w:t>
      </w:r>
      <w:proofErr w:type="gramStart"/>
      <w:r w:rsidRPr="004628BF">
        <w:rPr>
          <w:rFonts w:ascii="Arial" w:hAnsi="Arial" w:cs="Arial"/>
          <w:sz w:val="22"/>
          <w:szCs w:val="22"/>
        </w:rPr>
        <w:t>high quality</w:t>
      </w:r>
      <w:proofErr w:type="gramEnd"/>
      <w:r w:rsidRPr="004628BF">
        <w:rPr>
          <w:rFonts w:ascii="Arial" w:hAnsi="Arial" w:cs="Arial"/>
          <w:sz w:val="22"/>
          <w:szCs w:val="22"/>
        </w:rPr>
        <w:t xml:space="preserve"> biotechnology products produced under regulations mandated by the 2008 FDA guidance for quality manufacturing of compounds designed for Phase 1 clinical trials. The information provided by the GMP manufacturing of </w:t>
      </w:r>
      <w:r>
        <w:rPr>
          <w:rFonts w:ascii="Arial" w:hAnsi="Arial" w:cs="Arial"/>
          <w:sz w:val="22"/>
          <w:szCs w:val="22"/>
        </w:rPr>
        <w:t xml:space="preserve">experimental </w:t>
      </w:r>
      <w:r w:rsidRPr="004628BF">
        <w:rPr>
          <w:rFonts w:ascii="Arial" w:hAnsi="Arial" w:cs="Arial"/>
          <w:sz w:val="22"/>
          <w:szCs w:val="22"/>
        </w:rPr>
        <w:t xml:space="preserve">therapeutics is suitable for Investigational New Drug (IND) applications. Fermentations can be scaled up from shake flasks to 1000 L volumes within our RPD suite and up to 300 L volumes in our GMP suite. All biomanufacturing processes are performed by professional staff trained in laboratory practices and quality control.   </w:t>
      </w:r>
    </w:p>
    <w:p w14:paraId="6FE14B0A" w14:textId="77777777" w:rsidR="00AF6138" w:rsidRPr="004628BF" w:rsidRDefault="00AF6138" w:rsidP="00C65FEE">
      <w:pPr>
        <w:rPr>
          <w:rStyle w:val="body12"/>
          <w:rFonts w:ascii="Arial" w:hAnsi="Arial" w:cs="Arial"/>
          <w:sz w:val="22"/>
          <w:szCs w:val="22"/>
        </w:rPr>
      </w:pPr>
    </w:p>
    <w:p w14:paraId="3108AB9E" w14:textId="154EF498" w:rsidR="00BB4902" w:rsidRPr="004628BF" w:rsidRDefault="00BB4902" w:rsidP="001614F3">
      <w:pPr>
        <w:pStyle w:val="Heading2"/>
        <w:rPr>
          <w:rFonts w:cs="Arial"/>
        </w:rPr>
      </w:pPr>
      <w:bookmarkStart w:id="8" w:name="_Toc93656570"/>
      <w:r w:rsidRPr="004628BF">
        <w:rPr>
          <w:rFonts w:cs="Arial"/>
        </w:rPr>
        <w:t>Central Microscopy Research Facilit</w:t>
      </w:r>
      <w:r w:rsidR="00184AC3">
        <w:rPr>
          <w:rFonts w:cs="Arial"/>
        </w:rPr>
        <w:t>y</w:t>
      </w:r>
      <w:bookmarkEnd w:id="8"/>
    </w:p>
    <w:p w14:paraId="34AC9AB3" w14:textId="3E65FEFD" w:rsidR="00BB4902" w:rsidRDefault="005C3C50" w:rsidP="00B4166E">
      <w:pPr>
        <w:rPr>
          <w:rStyle w:val="Hyperlink"/>
          <w:rFonts w:ascii="Arial" w:hAnsi="Arial" w:cs="Arial"/>
          <w:i/>
          <w:sz w:val="22"/>
          <w:szCs w:val="22"/>
        </w:rPr>
      </w:pPr>
      <w:hyperlink r:id="rId14" w:history="1">
        <w:r w:rsidR="00BB4902" w:rsidRPr="004628BF">
          <w:rPr>
            <w:rStyle w:val="Hyperlink"/>
            <w:rFonts w:ascii="Arial" w:hAnsi="Arial" w:cs="Arial"/>
            <w:i/>
            <w:sz w:val="22"/>
            <w:szCs w:val="22"/>
          </w:rPr>
          <w:t>https://cmrf.research.uiowa.edu</w:t>
        </w:r>
      </w:hyperlink>
    </w:p>
    <w:p w14:paraId="69F40567" w14:textId="59854097" w:rsidR="00B4166E" w:rsidRPr="004628BF"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10A18DA" w14:textId="1C06D721" w:rsidR="00184AC3" w:rsidRPr="00184AC3" w:rsidRDefault="00184AC3" w:rsidP="00184AC3">
      <w:pPr>
        <w:rPr>
          <w:rFonts w:ascii="Arial" w:eastAsia="Times New Roman" w:hAnsi="Arial" w:cs="Arial"/>
          <w:sz w:val="22"/>
          <w:szCs w:val="22"/>
        </w:rPr>
      </w:pPr>
      <w:r w:rsidRPr="00184AC3">
        <w:rPr>
          <w:rFonts w:ascii="Arial" w:eastAsia="Times New Roman" w:hAnsi="Arial" w:cs="Arial"/>
          <w:sz w:val="22"/>
          <w:szCs w:val="22"/>
        </w:rPr>
        <w:t xml:space="preserve">The Central Microscopy Research Facility (CMRF) offers a wide variety of research services, educational/training opportunities, and instrumentation at its facility in the Eckstein Medical Research Building within the </w:t>
      </w:r>
      <w:r w:rsidR="00CA09CE">
        <w:rPr>
          <w:rFonts w:ascii="Arial" w:eastAsia="Times New Roman" w:hAnsi="Arial" w:cs="Arial"/>
          <w:sz w:val="22"/>
          <w:szCs w:val="22"/>
        </w:rPr>
        <w:t xml:space="preserve">Carver </w:t>
      </w:r>
      <w:r w:rsidRPr="00184AC3">
        <w:rPr>
          <w:rFonts w:ascii="Arial" w:eastAsia="Times New Roman" w:hAnsi="Arial" w:cs="Arial"/>
          <w:sz w:val="22"/>
          <w:szCs w:val="22"/>
        </w:rPr>
        <w:t xml:space="preserve">College of Medicine. It specializes in biomedical imaging and offers epi- and confocal fluorescence microscopy as well as scanning, transmission, and freeze fracture electron microscopy. CMRF instrumentation also includes a Leica SP8 STED super-resolution confocal microscope, Zeiss LSM 710 and LSM 980 confocal microscopes, a Leica TIRF microscope, and an Olympus inverted epifluorescence microscope with motorized X-Y-Z stage and environmental chamber for multi-ROI time-lapse microscopy. The CMRF has a complete repertoire of instruments and services for electron microscopy including specialized staining and embedding techniques, negative staining, metal coating, and cryo-fixation for analysis with a Hitachi H-7800 TEM. A Hitachi S-4800 FESEM is available for high-resolution imaging of sample surfaces. The CMRF also provides all the instruments and materials for routine histological processing, staining, and visualization for both frozen and aldehyde-fixed tissue. In addition, the CMRF maintains licenses and expertise in data analysis with the </w:t>
      </w:r>
      <w:proofErr w:type="spellStart"/>
      <w:r w:rsidRPr="00184AC3">
        <w:rPr>
          <w:rFonts w:ascii="Arial" w:eastAsia="Times New Roman" w:hAnsi="Arial" w:cs="Arial"/>
          <w:sz w:val="22"/>
          <w:szCs w:val="22"/>
        </w:rPr>
        <w:t>Bitplane</w:t>
      </w:r>
      <w:proofErr w:type="spellEnd"/>
      <w:r w:rsidRPr="00184AC3">
        <w:rPr>
          <w:rFonts w:ascii="Arial" w:eastAsia="Times New Roman" w:hAnsi="Arial" w:cs="Arial"/>
          <w:sz w:val="22"/>
          <w:szCs w:val="22"/>
        </w:rPr>
        <w:t xml:space="preserve"> </w:t>
      </w:r>
      <w:proofErr w:type="spellStart"/>
      <w:r w:rsidRPr="00184AC3">
        <w:rPr>
          <w:rFonts w:ascii="Arial" w:eastAsia="Times New Roman" w:hAnsi="Arial" w:cs="Arial"/>
          <w:sz w:val="22"/>
          <w:szCs w:val="22"/>
        </w:rPr>
        <w:t>Imaris</w:t>
      </w:r>
      <w:proofErr w:type="spellEnd"/>
      <w:r w:rsidRPr="00184AC3">
        <w:rPr>
          <w:rFonts w:ascii="Arial" w:eastAsia="Times New Roman" w:hAnsi="Arial" w:cs="Arial"/>
          <w:sz w:val="22"/>
          <w:szCs w:val="22"/>
        </w:rPr>
        <w:t xml:space="preserve"> 3D analysis software, </w:t>
      </w:r>
      <w:proofErr w:type="spellStart"/>
      <w:r w:rsidRPr="00184AC3">
        <w:rPr>
          <w:rFonts w:ascii="Arial" w:eastAsia="Times New Roman" w:hAnsi="Arial" w:cs="Arial"/>
          <w:sz w:val="22"/>
          <w:szCs w:val="22"/>
        </w:rPr>
        <w:t>Huygen’s</w:t>
      </w:r>
      <w:proofErr w:type="spellEnd"/>
      <w:r w:rsidRPr="00184AC3">
        <w:rPr>
          <w:rFonts w:ascii="Arial" w:eastAsia="Times New Roman" w:hAnsi="Arial" w:cs="Arial"/>
          <w:sz w:val="22"/>
          <w:szCs w:val="22"/>
        </w:rPr>
        <w:t xml:space="preserve"> deconvolution software, and Fiji/ImageJ open-source package. The CMRF supports both the experienced and novice investigators and provides training for independent use of resources. Alternatively, all or parts of a project can be handled by the staff. </w:t>
      </w:r>
    </w:p>
    <w:p w14:paraId="0A45689C" w14:textId="77777777" w:rsidR="00AF6138" w:rsidRPr="004628BF" w:rsidRDefault="00AF6138" w:rsidP="00C65FEE">
      <w:pPr>
        <w:rPr>
          <w:rFonts w:ascii="Arial" w:hAnsi="Arial" w:cs="Arial"/>
          <w:sz w:val="22"/>
          <w:szCs w:val="22"/>
        </w:rPr>
      </w:pPr>
    </w:p>
    <w:p w14:paraId="23CAE391" w14:textId="357C891E" w:rsidR="00C65FEE" w:rsidRPr="004628BF" w:rsidRDefault="00BB4902" w:rsidP="001614F3">
      <w:pPr>
        <w:pStyle w:val="Heading2"/>
        <w:rPr>
          <w:rFonts w:cs="Arial"/>
        </w:rPr>
      </w:pPr>
      <w:bookmarkStart w:id="9" w:name="_Toc93656571"/>
      <w:r w:rsidRPr="004628BF">
        <w:rPr>
          <w:rFonts w:cs="Arial"/>
        </w:rPr>
        <w:t>Comparative Pathology Laboratory</w:t>
      </w:r>
      <w:bookmarkEnd w:id="9"/>
    </w:p>
    <w:p w14:paraId="398902AD" w14:textId="680BB90B" w:rsidR="00BB4902" w:rsidRDefault="005C3C50" w:rsidP="00B4166E">
      <w:pPr>
        <w:rPr>
          <w:rStyle w:val="Hyperlink"/>
          <w:rFonts w:ascii="Arial" w:hAnsi="Arial" w:cs="Arial"/>
          <w:i/>
          <w:sz w:val="22"/>
          <w:szCs w:val="22"/>
        </w:rPr>
      </w:pPr>
      <w:hyperlink r:id="rId15" w:history="1">
        <w:r w:rsidR="00BB4902" w:rsidRPr="004628BF">
          <w:rPr>
            <w:rStyle w:val="Hyperlink"/>
            <w:rFonts w:ascii="Arial" w:hAnsi="Arial" w:cs="Arial"/>
            <w:i/>
            <w:sz w:val="22"/>
            <w:szCs w:val="22"/>
          </w:rPr>
          <w:t>https://cpl.lab.uiowa.edu</w:t>
        </w:r>
      </w:hyperlink>
    </w:p>
    <w:p w14:paraId="24C6D32F" w14:textId="7BEA13E1" w:rsidR="00B4166E" w:rsidRPr="004628BF"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9181536" w14:textId="3A77BFDB" w:rsidR="00931247" w:rsidRPr="004628BF" w:rsidRDefault="00931247" w:rsidP="00931247">
      <w:pPr>
        <w:rPr>
          <w:rFonts w:ascii="Arial" w:eastAsia="Times New Roman" w:hAnsi="Arial" w:cs="Arial"/>
          <w:color w:val="000000" w:themeColor="text1"/>
          <w:sz w:val="22"/>
          <w:szCs w:val="22"/>
          <w:lang w:eastAsia="zh-CN"/>
        </w:rPr>
      </w:pPr>
      <w:r w:rsidRPr="004628BF">
        <w:rPr>
          <w:rFonts w:ascii="Arial" w:hAnsi="Arial" w:cs="Arial"/>
          <w:sz w:val="22"/>
          <w:szCs w:val="22"/>
        </w:rPr>
        <w:t xml:space="preserve">The Comparative Pathology Laboratory (CPL) </w:t>
      </w:r>
      <w:r w:rsidRPr="004628BF">
        <w:rPr>
          <w:rFonts w:ascii="Arial" w:eastAsia="Times New Roman" w:hAnsi="Arial" w:cs="Arial"/>
          <w:color w:val="222222"/>
          <w:sz w:val="22"/>
          <w:szCs w:val="22"/>
          <w:shd w:val="clear" w:color="auto" w:fill="FFFFFF"/>
        </w:rPr>
        <w:t xml:space="preserve">works with investigators to provide tissue </w:t>
      </w:r>
      <w:r w:rsidRPr="004628BF">
        <w:rPr>
          <w:rFonts w:ascii="Arial" w:eastAsia="Times New Roman" w:hAnsi="Arial" w:cs="Arial"/>
          <w:color w:val="000000" w:themeColor="text1"/>
          <w:sz w:val="22"/>
          <w:szCs w:val="22"/>
          <w:shd w:val="clear" w:color="auto" w:fill="FFFFFF"/>
        </w:rPr>
        <w:t>handling and histology services.</w:t>
      </w:r>
      <w:r w:rsidRPr="004628BF">
        <w:rPr>
          <w:rFonts w:ascii="Arial" w:hAnsi="Arial" w:cs="Arial"/>
          <w:color w:val="000000" w:themeColor="text1"/>
          <w:sz w:val="22"/>
          <w:szCs w:val="22"/>
        </w:rPr>
        <w:t xml:space="preserve"> The CPL</w:t>
      </w:r>
      <w:r>
        <w:rPr>
          <w:rFonts w:ascii="Arial" w:hAnsi="Arial" w:cs="Arial"/>
          <w:color w:val="000000" w:themeColor="text1"/>
          <w:sz w:val="22"/>
          <w:szCs w:val="22"/>
        </w:rPr>
        <w:t xml:space="preserve"> leadership includes </w:t>
      </w:r>
      <w:r w:rsidRPr="004628BF">
        <w:rPr>
          <w:rFonts w:ascii="Arial" w:hAnsi="Arial" w:cs="Arial"/>
          <w:color w:val="000000" w:themeColor="text1"/>
          <w:sz w:val="22"/>
          <w:szCs w:val="22"/>
        </w:rPr>
        <w:t xml:space="preserve">Dr. </w:t>
      </w:r>
      <w:r w:rsidRPr="004628BF">
        <w:rPr>
          <w:rFonts w:ascii="Arial" w:eastAsia="Times New Roman" w:hAnsi="Arial" w:cs="Arial"/>
          <w:color w:val="000000" w:themeColor="text1"/>
          <w:sz w:val="22"/>
          <w:szCs w:val="22"/>
          <w:shd w:val="clear" w:color="auto" w:fill="FFFFFF"/>
          <w:lang w:eastAsia="zh-CN"/>
        </w:rPr>
        <w:t xml:space="preserve">David K. </w:t>
      </w:r>
      <w:proofErr w:type="spellStart"/>
      <w:r w:rsidRPr="004628BF">
        <w:rPr>
          <w:rFonts w:ascii="Arial" w:eastAsia="Times New Roman" w:hAnsi="Arial" w:cs="Arial"/>
          <w:color w:val="000000" w:themeColor="text1"/>
          <w:sz w:val="22"/>
          <w:szCs w:val="22"/>
          <w:shd w:val="clear" w:color="auto" w:fill="FFFFFF"/>
          <w:lang w:eastAsia="zh-CN"/>
        </w:rPr>
        <w:t>Meyerholz</w:t>
      </w:r>
      <w:proofErr w:type="spellEnd"/>
      <w:r>
        <w:rPr>
          <w:rFonts w:ascii="Arial" w:eastAsia="Times New Roman" w:hAnsi="Arial" w:cs="Arial"/>
          <w:color w:val="000000" w:themeColor="text1"/>
          <w:sz w:val="22"/>
          <w:szCs w:val="22"/>
          <w:shd w:val="clear" w:color="auto" w:fill="FFFFFF"/>
          <w:lang w:eastAsia="zh-CN"/>
        </w:rPr>
        <w:t xml:space="preserve"> DVM, PhD, DACVP (Director) and Mariah </w:t>
      </w:r>
      <w:proofErr w:type="spellStart"/>
      <w:r>
        <w:rPr>
          <w:rFonts w:ascii="Arial" w:eastAsia="Times New Roman" w:hAnsi="Arial" w:cs="Arial"/>
          <w:color w:val="000000" w:themeColor="text1"/>
          <w:sz w:val="22"/>
          <w:szCs w:val="22"/>
          <w:shd w:val="clear" w:color="auto" w:fill="FFFFFF"/>
          <w:lang w:eastAsia="zh-CN"/>
        </w:rPr>
        <w:t>Leidinger</w:t>
      </w:r>
      <w:proofErr w:type="spellEnd"/>
      <w:r>
        <w:rPr>
          <w:rFonts w:ascii="Arial" w:eastAsia="Times New Roman" w:hAnsi="Arial" w:cs="Arial"/>
          <w:color w:val="000000" w:themeColor="text1"/>
          <w:sz w:val="22"/>
          <w:szCs w:val="22"/>
          <w:shd w:val="clear" w:color="auto" w:fill="FFFFFF"/>
          <w:lang w:eastAsia="zh-CN"/>
        </w:rPr>
        <w:t xml:space="preserve"> </w:t>
      </w:r>
      <w:r w:rsidRPr="00F20088">
        <w:rPr>
          <w:rFonts w:ascii="Arial" w:eastAsia="Times New Roman" w:hAnsi="Arial" w:cs="Arial"/>
          <w:color w:val="000000" w:themeColor="text1"/>
          <w:sz w:val="22"/>
          <w:szCs w:val="22"/>
          <w:shd w:val="clear" w:color="auto" w:fill="FFFFFF"/>
          <w:lang w:eastAsia="zh-CN"/>
        </w:rPr>
        <w:t>BS, HTL</w:t>
      </w:r>
      <w:r>
        <w:rPr>
          <w:rFonts w:ascii="Arial" w:eastAsia="Times New Roman" w:hAnsi="Arial" w:cs="Arial"/>
          <w:color w:val="000000" w:themeColor="text1"/>
          <w:sz w:val="22"/>
          <w:szCs w:val="22"/>
          <w:shd w:val="clear" w:color="auto" w:fill="FFFFFF"/>
          <w:lang w:eastAsia="zh-CN"/>
        </w:rPr>
        <w:t>-</w:t>
      </w:r>
      <w:r w:rsidRPr="00F20088">
        <w:rPr>
          <w:rFonts w:ascii="Arial" w:eastAsia="Times New Roman" w:hAnsi="Arial" w:cs="Arial"/>
          <w:color w:val="000000" w:themeColor="text1"/>
          <w:sz w:val="22"/>
          <w:szCs w:val="22"/>
          <w:shd w:val="clear" w:color="auto" w:fill="FFFFFF"/>
          <w:lang w:eastAsia="zh-CN"/>
        </w:rPr>
        <w:t>ASCP</w:t>
      </w:r>
      <w:r>
        <w:rPr>
          <w:rFonts w:ascii="Arial" w:eastAsia="Times New Roman" w:hAnsi="Arial" w:cs="Arial"/>
          <w:color w:val="000000" w:themeColor="text1"/>
          <w:sz w:val="22"/>
          <w:szCs w:val="22"/>
          <w:shd w:val="clear" w:color="auto" w:fill="FFFFFF"/>
          <w:lang w:eastAsia="zh-CN"/>
        </w:rPr>
        <w:t xml:space="preserve"> (Lab</w:t>
      </w:r>
      <w:r w:rsidR="005B2B0F">
        <w:rPr>
          <w:rFonts w:ascii="Arial" w:eastAsia="Times New Roman" w:hAnsi="Arial" w:cs="Arial"/>
          <w:color w:val="000000" w:themeColor="text1"/>
          <w:sz w:val="22"/>
          <w:szCs w:val="22"/>
          <w:shd w:val="clear" w:color="auto" w:fill="FFFFFF"/>
          <w:lang w:eastAsia="zh-CN"/>
        </w:rPr>
        <w:t>oratory</w:t>
      </w:r>
      <w:r>
        <w:rPr>
          <w:rFonts w:ascii="Arial" w:eastAsia="Times New Roman" w:hAnsi="Arial" w:cs="Arial"/>
          <w:color w:val="000000" w:themeColor="text1"/>
          <w:sz w:val="22"/>
          <w:szCs w:val="22"/>
          <w:shd w:val="clear" w:color="auto" w:fill="FFFFFF"/>
          <w:lang w:eastAsia="zh-CN"/>
        </w:rPr>
        <w:t xml:space="preserve"> Supervisor)</w:t>
      </w:r>
      <w:r w:rsidRPr="004628BF">
        <w:rPr>
          <w:rFonts w:ascii="Arial" w:eastAsia="Times New Roman" w:hAnsi="Arial" w:cs="Arial"/>
          <w:color w:val="000000" w:themeColor="text1"/>
          <w:sz w:val="22"/>
          <w:szCs w:val="22"/>
          <w:shd w:val="clear" w:color="auto" w:fill="FFFFFF"/>
          <w:lang w:eastAsia="zh-CN"/>
        </w:rPr>
        <w:t>, who are</w:t>
      </w:r>
      <w:r w:rsidRPr="004628BF">
        <w:rPr>
          <w:rFonts w:ascii="Arial" w:eastAsia="Times New Roman" w:hAnsi="Arial" w:cs="Arial"/>
          <w:color w:val="000000" w:themeColor="text1"/>
          <w:sz w:val="22"/>
          <w:szCs w:val="22"/>
          <w:lang w:eastAsia="zh-CN"/>
        </w:rPr>
        <w:t xml:space="preserve"> </w:t>
      </w:r>
      <w:r>
        <w:rPr>
          <w:rFonts w:ascii="Arial" w:eastAsia="Times New Roman" w:hAnsi="Arial" w:cs="Arial"/>
          <w:color w:val="000000" w:themeColor="text1"/>
          <w:sz w:val="22"/>
          <w:szCs w:val="22"/>
          <w:lang w:eastAsia="zh-CN"/>
        </w:rPr>
        <w:t>specialty trained in tissue handling and histotechnology techniques</w:t>
      </w:r>
      <w:r w:rsidRPr="004628BF">
        <w:rPr>
          <w:rFonts w:ascii="Arial" w:eastAsia="Times New Roman" w:hAnsi="Arial" w:cs="Arial"/>
          <w:color w:val="000000" w:themeColor="text1"/>
          <w:sz w:val="22"/>
          <w:szCs w:val="22"/>
          <w:lang w:eastAsia="zh-CN"/>
        </w:rPr>
        <w:t>.</w:t>
      </w:r>
      <w:r w:rsidRPr="004628BF">
        <w:rPr>
          <w:rFonts w:ascii="Arial" w:eastAsia="Times New Roman" w:hAnsi="Arial" w:cs="Arial"/>
          <w:color w:val="222222"/>
          <w:sz w:val="22"/>
          <w:szCs w:val="22"/>
          <w:shd w:val="clear" w:color="auto" w:fill="FFFFFF"/>
        </w:rPr>
        <w:t xml:space="preserve"> The facility provides tissue </w:t>
      </w:r>
      <w:r>
        <w:rPr>
          <w:rFonts w:ascii="Arial" w:eastAsia="Times New Roman" w:hAnsi="Arial" w:cs="Arial"/>
          <w:color w:val="222222"/>
          <w:sz w:val="22"/>
          <w:szCs w:val="22"/>
          <w:shd w:val="clear" w:color="auto" w:fill="FFFFFF"/>
        </w:rPr>
        <w:t xml:space="preserve">handling services from </w:t>
      </w:r>
      <w:r w:rsidRPr="004628BF">
        <w:rPr>
          <w:rFonts w:ascii="Arial" w:eastAsia="Times New Roman" w:hAnsi="Arial" w:cs="Arial"/>
          <w:color w:val="222222"/>
          <w:sz w:val="22"/>
          <w:szCs w:val="22"/>
          <w:shd w:val="clear" w:color="auto" w:fill="FFFFFF"/>
        </w:rPr>
        <w:t>necropsy, routine histo</w:t>
      </w:r>
      <w:r>
        <w:rPr>
          <w:rFonts w:ascii="Arial" w:eastAsia="Times New Roman" w:hAnsi="Arial" w:cs="Arial"/>
          <w:color w:val="222222"/>
          <w:sz w:val="22"/>
          <w:szCs w:val="22"/>
          <w:shd w:val="clear" w:color="auto" w:fill="FFFFFF"/>
        </w:rPr>
        <w:t>technology services</w:t>
      </w:r>
      <w:r w:rsidRPr="004628BF">
        <w:rPr>
          <w:rFonts w:ascii="Arial" w:eastAsia="Times New Roman" w:hAnsi="Arial" w:cs="Arial"/>
          <w:color w:val="222222"/>
          <w:sz w:val="22"/>
          <w:szCs w:val="22"/>
          <w:shd w:val="clear" w:color="auto" w:fill="FFFFFF"/>
        </w:rPr>
        <w:t xml:space="preserve">, and </w:t>
      </w:r>
      <w:r>
        <w:rPr>
          <w:rFonts w:ascii="Arial" w:eastAsia="Times New Roman" w:hAnsi="Arial" w:cs="Arial"/>
          <w:color w:val="222222"/>
          <w:sz w:val="22"/>
          <w:szCs w:val="22"/>
          <w:shd w:val="clear" w:color="auto" w:fill="FFFFFF"/>
        </w:rPr>
        <w:t xml:space="preserve">application of </w:t>
      </w:r>
      <w:r w:rsidRPr="004628BF">
        <w:rPr>
          <w:rFonts w:ascii="Arial" w:eastAsia="Times New Roman" w:hAnsi="Arial" w:cs="Arial"/>
          <w:color w:val="222222"/>
          <w:sz w:val="22"/>
          <w:szCs w:val="22"/>
          <w:shd w:val="clear" w:color="auto" w:fill="FFFFFF"/>
        </w:rPr>
        <w:t xml:space="preserve">immunohistochemistry markers. The facility has four </w:t>
      </w:r>
      <w:proofErr w:type="spellStart"/>
      <w:r w:rsidRPr="004628BF">
        <w:rPr>
          <w:rFonts w:ascii="Arial" w:eastAsia="Times New Roman" w:hAnsi="Arial" w:cs="Arial"/>
          <w:color w:val="222222"/>
          <w:sz w:val="22"/>
          <w:szCs w:val="22"/>
          <w:shd w:val="clear" w:color="auto" w:fill="FFFFFF"/>
        </w:rPr>
        <w:t>histotechnologists</w:t>
      </w:r>
      <w:proofErr w:type="spellEnd"/>
      <w:r w:rsidRPr="004628BF">
        <w:rPr>
          <w:rFonts w:ascii="Arial" w:eastAsia="Times New Roman" w:hAnsi="Arial" w:cs="Arial"/>
          <w:color w:val="222222"/>
          <w:sz w:val="22"/>
          <w:szCs w:val="22"/>
          <w:shd w:val="clear" w:color="auto" w:fill="FFFFFF"/>
        </w:rPr>
        <w:t xml:space="preserve">, and two research associates with vast experience in </w:t>
      </w:r>
      <w:r>
        <w:rPr>
          <w:rFonts w:ascii="Arial" w:eastAsia="Times New Roman" w:hAnsi="Arial" w:cs="Arial"/>
          <w:color w:val="222222"/>
          <w:sz w:val="22"/>
          <w:szCs w:val="22"/>
          <w:shd w:val="clear" w:color="auto" w:fill="FFFFFF"/>
        </w:rPr>
        <w:t>tissue</w:t>
      </w:r>
      <w:r w:rsidRPr="004628BF">
        <w:rPr>
          <w:rFonts w:ascii="Arial" w:eastAsia="Times New Roman" w:hAnsi="Arial" w:cs="Arial"/>
          <w:color w:val="222222"/>
          <w:sz w:val="22"/>
          <w:szCs w:val="22"/>
          <w:shd w:val="clear" w:color="auto" w:fill="FFFFFF"/>
        </w:rPr>
        <w:t xml:space="preserve"> techniques. Additionally, the CPL has </w:t>
      </w:r>
      <w:r>
        <w:rPr>
          <w:rFonts w:ascii="Arial" w:eastAsia="Times New Roman" w:hAnsi="Arial" w:cs="Arial"/>
          <w:color w:val="222222"/>
          <w:sz w:val="22"/>
          <w:szCs w:val="22"/>
          <w:shd w:val="clear" w:color="auto" w:fill="FFFFFF"/>
        </w:rPr>
        <w:t xml:space="preserve">access to </w:t>
      </w:r>
      <w:r w:rsidRPr="004628BF">
        <w:rPr>
          <w:rFonts w:ascii="Arial" w:eastAsia="Times New Roman" w:hAnsi="Arial" w:cs="Arial"/>
          <w:color w:val="222222"/>
          <w:sz w:val="22"/>
          <w:szCs w:val="22"/>
          <w:shd w:val="clear" w:color="auto" w:fill="FFFFFF"/>
        </w:rPr>
        <w:t xml:space="preserve">the medical resources of over 30 physician pathologists specialized in a </w:t>
      </w:r>
      <w:proofErr w:type="gramStart"/>
      <w:r w:rsidRPr="004628BF">
        <w:rPr>
          <w:rFonts w:ascii="Arial" w:eastAsia="Times New Roman" w:hAnsi="Arial" w:cs="Arial"/>
          <w:color w:val="222222"/>
          <w:sz w:val="22"/>
          <w:szCs w:val="22"/>
          <w:shd w:val="clear" w:color="auto" w:fill="FFFFFF"/>
        </w:rPr>
        <w:t>wide-range</w:t>
      </w:r>
      <w:proofErr w:type="gramEnd"/>
      <w:r w:rsidRPr="004628BF">
        <w:rPr>
          <w:rFonts w:ascii="Arial" w:eastAsia="Times New Roman" w:hAnsi="Arial" w:cs="Arial"/>
          <w:color w:val="222222"/>
          <w:sz w:val="22"/>
          <w:szCs w:val="22"/>
          <w:shd w:val="clear" w:color="auto" w:fill="FFFFFF"/>
        </w:rPr>
        <w:t xml:space="preserve"> of tissue</w:t>
      </w:r>
      <w:r>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w:t>
      </w:r>
      <w:r w:rsidRPr="004628BF">
        <w:rPr>
          <w:rFonts w:ascii="Arial" w:eastAsia="Times New Roman" w:hAnsi="Arial" w:cs="Arial"/>
          <w:sz w:val="22"/>
          <w:szCs w:val="22"/>
        </w:rPr>
        <w:t xml:space="preserve"> </w:t>
      </w:r>
    </w:p>
    <w:p w14:paraId="1393D5EA" w14:textId="70B4F371" w:rsidR="003A28F0" w:rsidRPr="004628BF" w:rsidRDefault="003A28F0" w:rsidP="003A28F0">
      <w:pPr>
        <w:rPr>
          <w:rFonts w:ascii="Arial" w:eastAsia="Times New Roman" w:hAnsi="Arial" w:cs="Arial"/>
          <w:sz w:val="22"/>
          <w:szCs w:val="22"/>
        </w:rPr>
      </w:pPr>
    </w:p>
    <w:p w14:paraId="68EC2671" w14:textId="68447554" w:rsidR="00E50B03" w:rsidRPr="004628BF" w:rsidRDefault="00E50B03" w:rsidP="001614F3">
      <w:pPr>
        <w:pStyle w:val="Heading2"/>
        <w:rPr>
          <w:rFonts w:eastAsia="Times New Roman" w:cs="Arial"/>
        </w:rPr>
      </w:pPr>
      <w:bookmarkStart w:id="10" w:name="_Toc93656572"/>
      <w:r w:rsidRPr="004628BF">
        <w:rPr>
          <w:rFonts w:eastAsia="Times New Roman" w:cs="Arial"/>
        </w:rPr>
        <w:t>Developmental Studies Hybridoma Bank</w:t>
      </w:r>
      <w:bookmarkEnd w:id="10"/>
    </w:p>
    <w:p w14:paraId="1BEA79BC" w14:textId="5E0999FE" w:rsidR="00E50B03" w:rsidRDefault="005C3C50" w:rsidP="00B4166E">
      <w:pPr>
        <w:rPr>
          <w:rStyle w:val="Hyperlink"/>
          <w:rFonts w:ascii="Arial" w:hAnsi="Arial" w:cs="Arial"/>
          <w:i/>
          <w:sz w:val="22"/>
          <w:szCs w:val="22"/>
        </w:rPr>
      </w:pPr>
      <w:hyperlink r:id="rId16" w:history="1">
        <w:r w:rsidR="00E50B03" w:rsidRPr="004628BF">
          <w:rPr>
            <w:rStyle w:val="Hyperlink"/>
            <w:rFonts w:ascii="Arial" w:hAnsi="Arial" w:cs="Arial"/>
            <w:i/>
            <w:sz w:val="22"/>
            <w:szCs w:val="22"/>
          </w:rPr>
          <w:t>http://dshb.biology.uiowa.edu</w:t>
        </w:r>
      </w:hyperlink>
    </w:p>
    <w:p w14:paraId="31659DD6" w14:textId="0196D24E"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4FEC570" w14:textId="32654468" w:rsidR="00345B03" w:rsidRPr="004628BF" w:rsidRDefault="00345B03" w:rsidP="00345B03">
      <w:pPr>
        <w:rPr>
          <w:rFonts w:ascii="Arial" w:hAnsi="Arial" w:cs="Arial"/>
          <w:iCs/>
          <w:color w:val="000000"/>
          <w:sz w:val="22"/>
          <w:szCs w:val="22"/>
        </w:rPr>
      </w:pPr>
      <w:r w:rsidRPr="004628BF">
        <w:rPr>
          <w:rFonts w:ascii="Arial" w:hAnsi="Arial" w:cs="Arial"/>
          <w:iCs/>
          <w:color w:val="000000"/>
          <w:sz w:val="22"/>
          <w:szCs w:val="22"/>
        </w:rPr>
        <w:lastRenderedPageBreak/>
        <w:t>The Developmental Studies Hybridoma Bank (DSHB) is a national resource created by the NIH in 1985 and housed at the University of Iowa. The DSHB stores and distributes hybridomas and the monoclonal antibodies (</w:t>
      </w:r>
      <w:proofErr w:type="spellStart"/>
      <w:r>
        <w:rPr>
          <w:rFonts w:ascii="Arial" w:hAnsi="Arial" w:cs="Arial"/>
          <w:iCs/>
          <w:color w:val="000000"/>
          <w:sz w:val="22"/>
          <w:szCs w:val="22"/>
        </w:rPr>
        <w:t>m</w:t>
      </w:r>
      <w:r w:rsidRPr="004628BF">
        <w:rPr>
          <w:rFonts w:ascii="Arial" w:hAnsi="Arial" w:cs="Arial"/>
          <w:iCs/>
          <w:color w:val="000000"/>
          <w:sz w:val="22"/>
          <w:szCs w:val="22"/>
        </w:rPr>
        <w:t>Abs</w:t>
      </w:r>
      <w:proofErr w:type="spellEnd"/>
      <w:r w:rsidRPr="004628BF">
        <w:rPr>
          <w:rFonts w:ascii="Arial" w:hAnsi="Arial" w:cs="Arial"/>
          <w:iCs/>
          <w:color w:val="000000"/>
          <w:sz w:val="22"/>
          <w:szCs w:val="22"/>
        </w:rPr>
        <w:t xml:space="preserve">) they produce at cost to the general scientific community </w:t>
      </w:r>
      <w:proofErr w:type="gramStart"/>
      <w:r w:rsidRPr="004628BF">
        <w:rPr>
          <w:rFonts w:ascii="Arial" w:hAnsi="Arial" w:cs="Arial"/>
          <w:iCs/>
          <w:color w:val="000000"/>
          <w:sz w:val="22"/>
          <w:szCs w:val="22"/>
        </w:rPr>
        <w:t>in order to</w:t>
      </w:r>
      <w:proofErr w:type="gramEnd"/>
      <w:r w:rsidRPr="004628BF">
        <w:rPr>
          <w:rFonts w:ascii="Arial" w:hAnsi="Arial" w:cs="Arial"/>
          <w:iCs/>
          <w:color w:val="000000"/>
          <w:sz w:val="22"/>
          <w:szCs w:val="22"/>
        </w:rPr>
        <w:t xml:space="preserve"> facilitate scientific research. Our priorities are to 1) allow researchers to test multiple </w:t>
      </w:r>
      <w:proofErr w:type="spellStart"/>
      <w:r>
        <w:rPr>
          <w:rFonts w:ascii="Arial" w:hAnsi="Arial" w:cs="Arial"/>
          <w:iCs/>
          <w:color w:val="000000"/>
          <w:sz w:val="22"/>
          <w:szCs w:val="22"/>
        </w:rPr>
        <w:t>m</w:t>
      </w:r>
      <w:r w:rsidRPr="004628BF">
        <w:rPr>
          <w:rFonts w:ascii="Arial" w:hAnsi="Arial" w:cs="Arial"/>
          <w:iCs/>
          <w:color w:val="000000"/>
          <w:sz w:val="22"/>
          <w:szCs w:val="22"/>
        </w:rPr>
        <w:t>Abs</w:t>
      </w:r>
      <w:proofErr w:type="spellEnd"/>
      <w:r w:rsidRPr="004628BF">
        <w:rPr>
          <w:rFonts w:ascii="Arial" w:hAnsi="Arial" w:cs="Arial"/>
          <w:iCs/>
          <w:color w:val="000000"/>
          <w:sz w:val="22"/>
          <w:szCs w:val="22"/>
        </w:rPr>
        <w:t xml:space="preserve"> without commitment of significant </w:t>
      </w:r>
      <w:proofErr w:type="gramStart"/>
      <w:r w:rsidRPr="004628BF">
        <w:rPr>
          <w:rFonts w:ascii="Arial" w:hAnsi="Arial" w:cs="Arial"/>
          <w:iCs/>
          <w:color w:val="000000"/>
          <w:sz w:val="22"/>
          <w:szCs w:val="22"/>
        </w:rPr>
        <w:t>funds, and</w:t>
      </w:r>
      <w:proofErr w:type="gramEnd"/>
      <w:r w:rsidRPr="004628BF">
        <w:rPr>
          <w:rFonts w:ascii="Arial" w:hAnsi="Arial" w:cs="Arial"/>
          <w:iCs/>
          <w:color w:val="000000"/>
          <w:sz w:val="22"/>
          <w:szCs w:val="22"/>
        </w:rPr>
        <w:t xml:space="preserve"> continue to utilize those of interest without worry of expense; 2) relieve scientists of the time and expense of distributing hybridomas and </w:t>
      </w:r>
      <w:proofErr w:type="spellStart"/>
      <w:r>
        <w:rPr>
          <w:rFonts w:ascii="Arial" w:hAnsi="Arial" w:cs="Arial"/>
          <w:iCs/>
          <w:color w:val="000000"/>
          <w:sz w:val="22"/>
          <w:szCs w:val="22"/>
        </w:rPr>
        <w:t>m</w:t>
      </w:r>
      <w:r w:rsidRPr="004628BF">
        <w:rPr>
          <w:rFonts w:ascii="Arial" w:hAnsi="Arial" w:cs="Arial"/>
          <w:iCs/>
          <w:color w:val="000000"/>
          <w:sz w:val="22"/>
          <w:szCs w:val="22"/>
        </w:rPr>
        <w:t>Abs</w:t>
      </w:r>
      <w:proofErr w:type="spellEnd"/>
      <w:r w:rsidRPr="004628BF">
        <w:rPr>
          <w:rFonts w:ascii="Arial" w:hAnsi="Arial" w:cs="Arial"/>
          <w:iCs/>
          <w:color w:val="000000"/>
          <w:sz w:val="22"/>
          <w:szCs w:val="22"/>
        </w:rPr>
        <w:t xml:space="preserve"> they develop; 3) assure the scientific community that </w:t>
      </w:r>
      <w:proofErr w:type="spellStart"/>
      <w:r>
        <w:rPr>
          <w:rFonts w:ascii="Arial" w:hAnsi="Arial" w:cs="Arial"/>
          <w:iCs/>
          <w:color w:val="000000"/>
          <w:sz w:val="22"/>
          <w:szCs w:val="22"/>
        </w:rPr>
        <w:t>m</w:t>
      </w:r>
      <w:r w:rsidRPr="004628BF">
        <w:rPr>
          <w:rFonts w:ascii="Arial" w:hAnsi="Arial" w:cs="Arial"/>
          <w:iCs/>
          <w:color w:val="000000"/>
          <w:sz w:val="22"/>
          <w:szCs w:val="22"/>
        </w:rPr>
        <w:t>Abs</w:t>
      </w:r>
      <w:proofErr w:type="spellEnd"/>
      <w:r w:rsidRPr="004628BF">
        <w:rPr>
          <w:rFonts w:ascii="Arial" w:hAnsi="Arial" w:cs="Arial"/>
          <w:iCs/>
          <w:color w:val="000000"/>
          <w:sz w:val="22"/>
          <w:szCs w:val="22"/>
        </w:rPr>
        <w:t xml:space="preserve"> with limited demand remain available. The DSHB has over 5,000 hybridomas </w:t>
      </w:r>
      <w:r>
        <w:rPr>
          <w:rFonts w:ascii="Arial" w:hAnsi="Arial" w:cs="Arial"/>
          <w:iCs/>
          <w:color w:val="000000"/>
          <w:sz w:val="22"/>
          <w:szCs w:val="22"/>
        </w:rPr>
        <w:t xml:space="preserve">and recombinant antibodies </w:t>
      </w:r>
      <w:r w:rsidRPr="004628BF">
        <w:rPr>
          <w:rFonts w:ascii="Arial" w:hAnsi="Arial" w:cs="Arial"/>
          <w:iCs/>
          <w:color w:val="000000"/>
          <w:sz w:val="22"/>
          <w:szCs w:val="22"/>
        </w:rPr>
        <w:t>obtained from a variety of individuals and institutions, including the NIH Protein Capture Reagent Program, the National Cancer Institute, the European Molecular Biology Laboratory</w:t>
      </w:r>
      <w:r w:rsidR="0004135B">
        <w:rPr>
          <w:rFonts w:ascii="Arial" w:hAnsi="Arial" w:cs="Arial"/>
          <w:iCs/>
          <w:color w:val="000000"/>
          <w:sz w:val="22"/>
          <w:szCs w:val="22"/>
        </w:rPr>
        <w:t>,</w:t>
      </w:r>
      <w:r w:rsidRPr="004628BF">
        <w:rPr>
          <w:rFonts w:ascii="Arial" w:hAnsi="Arial" w:cs="Arial"/>
          <w:iCs/>
          <w:color w:val="000000"/>
          <w:sz w:val="22"/>
          <w:szCs w:val="22"/>
        </w:rPr>
        <w:t xml:space="preserve"> and the Muscular Dystrophy Association</w:t>
      </w:r>
      <w:r>
        <w:rPr>
          <w:rFonts w:ascii="Arial" w:hAnsi="Arial" w:cs="Arial"/>
          <w:iCs/>
          <w:color w:val="000000"/>
          <w:sz w:val="22"/>
          <w:szCs w:val="22"/>
        </w:rPr>
        <w:t>. The DSHB</w:t>
      </w:r>
      <w:r w:rsidRPr="004628BF">
        <w:rPr>
          <w:rFonts w:ascii="Arial" w:hAnsi="Arial" w:cs="Arial"/>
          <w:iCs/>
          <w:color w:val="000000"/>
          <w:sz w:val="22"/>
          <w:szCs w:val="22"/>
        </w:rPr>
        <w:t xml:space="preserve"> distributes over 65,000 samples per year to investigators around the world.</w:t>
      </w:r>
      <w:r>
        <w:rPr>
          <w:rFonts w:ascii="Arial" w:hAnsi="Arial" w:cs="Arial"/>
          <w:iCs/>
          <w:color w:val="000000"/>
          <w:sz w:val="22"/>
          <w:szCs w:val="22"/>
        </w:rPr>
        <w:t xml:space="preserve"> University of Iowa investigators do not pay shipping costs and receive expedited on-campus distribution. </w:t>
      </w:r>
      <w:r w:rsidRPr="004628BF">
        <w:rPr>
          <w:rFonts w:ascii="Arial" w:hAnsi="Arial" w:cs="Arial"/>
          <w:iCs/>
          <w:color w:val="000000"/>
          <w:sz w:val="22"/>
          <w:szCs w:val="22"/>
        </w:rPr>
        <w:t xml:space="preserve"> </w:t>
      </w:r>
    </w:p>
    <w:p w14:paraId="5780511F" w14:textId="77777777" w:rsidR="00E50B03" w:rsidRPr="004628BF" w:rsidRDefault="00E50B03" w:rsidP="003A28F0">
      <w:pPr>
        <w:rPr>
          <w:rFonts w:ascii="Arial" w:eastAsia="Times New Roman" w:hAnsi="Arial" w:cs="Arial"/>
          <w:sz w:val="22"/>
          <w:szCs w:val="22"/>
        </w:rPr>
      </w:pPr>
    </w:p>
    <w:p w14:paraId="2982264F" w14:textId="233B2E7D" w:rsidR="003A28F0" w:rsidRPr="004628BF" w:rsidRDefault="003A28F0" w:rsidP="001614F3">
      <w:pPr>
        <w:pStyle w:val="Heading2"/>
        <w:rPr>
          <w:rFonts w:eastAsia="Times New Roman" w:cs="Arial"/>
        </w:rPr>
      </w:pPr>
      <w:bookmarkStart w:id="11" w:name="_Toc93656573"/>
      <w:r w:rsidRPr="004628BF">
        <w:rPr>
          <w:rFonts w:eastAsia="Times New Roman" w:cs="Arial"/>
        </w:rPr>
        <w:t>Electron Spin Resonance Facility</w:t>
      </w:r>
      <w:bookmarkEnd w:id="11"/>
    </w:p>
    <w:p w14:paraId="0104764D" w14:textId="120EADAA" w:rsidR="003A28F0" w:rsidRDefault="005C3C50" w:rsidP="00B4166E">
      <w:pPr>
        <w:rPr>
          <w:rStyle w:val="Hyperlink"/>
          <w:rFonts w:ascii="Arial" w:eastAsia="Times New Roman" w:hAnsi="Arial" w:cs="Arial"/>
          <w:i/>
          <w:sz w:val="22"/>
          <w:szCs w:val="22"/>
        </w:rPr>
      </w:pPr>
      <w:hyperlink r:id="rId17" w:history="1">
        <w:r w:rsidR="003A28F0" w:rsidRPr="004628BF">
          <w:rPr>
            <w:rStyle w:val="Hyperlink"/>
            <w:rFonts w:ascii="Arial" w:eastAsia="Times New Roman" w:hAnsi="Arial" w:cs="Arial"/>
            <w:i/>
            <w:sz w:val="22"/>
            <w:szCs w:val="22"/>
          </w:rPr>
          <w:t>https://www.healthcare.uiowa.edu/CoreFacilities/esr/</w:t>
        </w:r>
      </w:hyperlink>
    </w:p>
    <w:p w14:paraId="5829167E" w14:textId="7A3724EC"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C5E2250" w14:textId="7324FB8F" w:rsidR="009D594F" w:rsidRPr="004628BF" w:rsidRDefault="009D594F" w:rsidP="009D594F">
      <w:pPr>
        <w:shd w:val="clear" w:color="auto" w:fill="FFFFFF"/>
        <w:spacing w:line="270" w:lineRule="atLeast"/>
        <w:rPr>
          <w:rFonts w:ascii="Arial" w:eastAsia="Times New Roman" w:hAnsi="Arial" w:cs="Arial"/>
          <w:sz w:val="22"/>
          <w:szCs w:val="22"/>
          <w:lang w:eastAsia="zh-CN"/>
        </w:rPr>
      </w:pPr>
      <w:r w:rsidRPr="004628BF">
        <w:rPr>
          <w:rFonts w:ascii="Arial" w:hAnsi="Arial" w:cs="Arial"/>
          <w:sz w:val="22"/>
          <w:szCs w:val="22"/>
        </w:rPr>
        <w:t xml:space="preserve">The Electron Spin Resonance Facility provides expertise and instrumentation to pursue research questions dealing with oxygen free radicals, singlet oxygen, nitric oxide, and the array of related oxidants and antioxidants that influence the overall redox environment of cells, tissues, and whole organisms. </w:t>
      </w:r>
      <w:r>
        <w:rPr>
          <w:rFonts w:ascii="Arial" w:hAnsi="Arial" w:cs="Arial"/>
          <w:sz w:val="22"/>
          <w:szCs w:val="22"/>
        </w:rPr>
        <w:t>To achieve these goals</w:t>
      </w:r>
      <w:r w:rsidR="0004135B">
        <w:rPr>
          <w:rFonts w:ascii="Arial" w:hAnsi="Arial" w:cs="Arial"/>
          <w:sz w:val="22"/>
          <w:szCs w:val="22"/>
        </w:rPr>
        <w:t xml:space="preserve"> the</w:t>
      </w:r>
      <w:r w:rsidRPr="004628BF">
        <w:rPr>
          <w:rFonts w:ascii="Arial" w:hAnsi="Arial" w:cs="Arial"/>
          <w:sz w:val="22"/>
          <w:szCs w:val="22"/>
        </w:rPr>
        <w:t xml:space="preserve"> facility houses two </w:t>
      </w:r>
      <w:r w:rsidRPr="004628BF">
        <w:rPr>
          <w:rFonts w:ascii="Arial" w:eastAsia="Times New Roman" w:hAnsi="Arial" w:cs="Arial"/>
          <w:bCs/>
          <w:color w:val="000000"/>
          <w:sz w:val="22"/>
          <w:szCs w:val="22"/>
          <w:lang w:eastAsia="zh-CN"/>
        </w:rPr>
        <w:t>Bruker EMX ESR</w:t>
      </w:r>
      <w:r w:rsidRPr="004628BF">
        <w:rPr>
          <w:rFonts w:ascii="Arial" w:eastAsia="Times New Roman" w:hAnsi="Arial" w:cs="Arial"/>
          <w:sz w:val="22"/>
          <w:szCs w:val="22"/>
          <w:lang w:eastAsia="zh-CN"/>
        </w:rPr>
        <w:t xml:space="preserve"> </w:t>
      </w:r>
      <w:r w:rsidRPr="004628BF">
        <w:rPr>
          <w:rFonts w:ascii="Arial" w:eastAsia="Times New Roman" w:hAnsi="Arial" w:cs="Arial"/>
          <w:bCs/>
          <w:color w:val="000000"/>
          <w:sz w:val="22"/>
          <w:szCs w:val="22"/>
          <w:lang w:eastAsia="zh-CN"/>
        </w:rPr>
        <w:t>Spectrometer</w:t>
      </w:r>
      <w:r w:rsidRPr="004628BF">
        <w:rPr>
          <w:rFonts w:ascii="Arial" w:eastAsia="Times New Roman" w:hAnsi="Arial" w:cs="Arial"/>
          <w:sz w:val="22"/>
          <w:szCs w:val="22"/>
          <w:lang w:eastAsia="zh-CN"/>
        </w:rPr>
        <w:t>s</w:t>
      </w:r>
      <w:r>
        <w:rPr>
          <w:rFonts w:ascii="Arial" w:eastAsia="Times New Roman" w:hAnsi="Arial" w:cs="Arial"/>
          <w:sz w:val="22"/>
          <w:szCs w:val="22"/>
          <w:lang w:eastAsia="zh-CN"/>
        </w:rPr>
        <w:t xml:space="preserve">: </w:t>
      </w:r>
      <w:proofErr w:type="gramStart"/>
      <w:r>
        <w:rPr>
          <w:rFonts w:ascii="Arial" w:eastAsia="Times New Roman" w:hAnsi="Arial" w:cs="Arial"/>
          <w:sz w:val="22"/>
          <w:szCs w:val="22"/>
          <w:lang w:eastAsia="zh-CN"/>
        </w:rPr>
        <w:t>a</w:t>
      </w:r>
      <w:proofErr w:type="gramEnd"/>
      <w:r>
        <w:rPr>
          <w:rFonts w:ascii="Arial" w:eastAsia="Times New Roman" w:hAnsi="Arial" w:cs="Arial"/>
          <w:sz w:val="22"/>
          <w:szCs w:val="22"/>
          <w:lang w:eastAsia="zh-CN"/>
        </w:rPr>
        <w:t xml:space="preserve"> Sievers NOA 280i (for nitric oxide questions), and a Seahorse XF96 (to address fundamental metabolism). The facility also provides investigators with many protocols to </w:t>
      </w:r>
      <w:proofErr w:type="spellStart"/>
      <w:r>
        <w:rPr>
          <w:rFonts w:ascii="Arial" w:eastAsia="Times New Roman" w:hAnsi="Arial" w:cs="Arial"/>
          <w:sz w:val="22"/>
          <w:szCs w:val="22"/>
          <w:lang w:eastAsia="zh-CN"/>
        </w:rPr>
        <w:t>rigously</w:t>
      </w:r>
      <w:proofErr w:type="spellEnd"/>
      <w:r>
        <w:rPr>
          <w:rFonts w:ascii="Arial" w:eastAsia="Times New Roman" w:hAnsi="Arial" w:cs="Arial"/>
          <w:sz w:val="22"/>
          <w:szCs w:val="22"/>
          <w:lang w:eastAsia="zh-CN"/>
        </w:rPr>
        <w:t xml:space="preserve"> address questions in redox biology</w:t>
      </w:r>
      <w:r w:rsidRPr="004628BF">
        <w:rPr>
          <w:rFonts w:ascii="Arial" w:eastAsia="Times New Roman" w:hAnsi="Arial" w:cs="Arial"/>
          <w:bCs/>
          <w:color w:val="000000"/>
          <w:sz w:val="22"/>
          <w:szCs w:val="22"/>
          <w:lang w:eastAsia="zh-CN"/>
        </w:rPr>
        <w:t xml:space="preserve">. </w:t>
      </w:r>
    </w:p>
    <w:p w14:paraId="2C7C4941" w14:textId="77777777" w:rsidR="003A28F0" w:rsidRPr="004628BF" w:rsidRDefault="003A28F0" w:rsidP="003A28F0">
      <w:pPr>
        <w:rPr>
          <w:rFonts w:ascii="Arial" w:eastAsia="Times New Roman" w:hAnsi="Arial" w:cs="Arial"/>
          <w:sz w:val="22"/>
          <w:szCs w:val="22"/>
        </w:rPr>
      </w:pPr>
    </w:p>
    <w:p w14:paraId="3713197E" w14:textId="18BAAF48" w:rsidR="003A28F0" w:rsidRPr="004628BF" w:rsidRDefault="003A28F0" w:rsidP="001614F3">
      <w:pPr>
        <w:pStyle w:val="Heading2"/>
        <w:rPr>
          <w:rFonts w:eastAsia="Times New Roman" w:cs="Arial"/>
        </w:rPr>
      </w:pPr>
      <w:bookmarkStart w:id="12" w:name="_Toc93656574"/>
      <w:r w:rsidRPr="004628BF">
        <w:rPr>
          <w:rFonts w:eastAsia="Times New Roman" w:cs="Arial"/>
        </w:rPr>
        <w:t xml:space="preserve">Flow </w:t>
      </w:r>
      <w:r w:rsidR="00BE0986" w:rsidRPr="004628BF">
        <w:rPr>
          <w:rFonts w:eastAsia="Times New Roman" w:cs="Arial"/>
        </w:rPr>
        <w:t>Cytometry Facility</w:t>
      </w:r>
      <w:bookmarkEnd w:id="12"/>
    </w:p>
    <w:p w14:paraId="453CD40C" w14:textId="18968E72" w:rsidR="00E013F0" w:rsidRPr="0072401C" w:rsidRDefault="005C3C50" w:rsidP="00E013F0">
      <w:pPr>
        <w:rPr>
          <w:rFonts w:ascii="Arial" w:eastAsia="Times New Roman" w:hAnsi="Arial" w:cs="Arial"/>
          <w:i/>
          <w:color w:val="0432FF"/>
        </w:rPr>
      </w:pPr>
      <w:hyperlink r:id="rId18" w:history="1">
        <w:r w:rsidR="00E013F0" w:rsidRPr="0072401C">
          <w:rPr>
            <w:rStyle w:val="Hyperlink"/>
            <w:rFonts w:ascii="Arial" w:eastAsia="Times New Roman" w:hAnsi="Arial" w:cs="Arial"/>
            <w:i/>
            <w:sz w:val="22"/>
            <w:szCs w:val="22"/>
          </w:rPr>
          <w:t>medicine.uiowa.edu/flowcytometry</w:t>
        </w:r>
      </w:hyperlink>
    </w:p>
    <w:p w14:paraId="2E78CC7E" w14:textId="1225AA24"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63A4791" w14:textId="77777777" w:rsidR="00953983" w:rsidRPr="00953983" w:rsidRDefault="00953983" w:rsidP="00953983">
      <w:pPr>
        <w:rPr>
          <w:rFonts w:ascii="Arial" w:eastAsia="Times New Roman" w:hAnsi="Arial" w:cs="Arial"/>
          <w:sz w:val="22"/>
          <w:szCs w:val="22"/>
        </w:rPr>
      </w:pPr>
      <w:r w:rsidRPr="00953983">
        <w:rPr>
          <w:rFonts w:ascii="Arial" w:eastAsia="Times New Roman" w:hAnsi="Arial" w:cs="Arial"/>
          <w:color w:val="222222"/>
          <w:sz w:val="22"/>
          <w:szCs w:val="22"/>
          <w:shd w:val="clear" w:color="auto" w:fill="FFFFFF"/>
        </w:rPr>
        <w:t xml:space="preserve">The 1,200-square foot Flow Cytometry Facility </w:t>
      </w:r>
      <w:proofErr w:type="gramStart"/>
      <w:r w:rsidRPr="00953983">
        <w:rPr>
          <w:rFonts w:ascii="Arial" w:eastAsia="Times New Roman" w:hAnsi="Arial" w:cs="Arial"/>
          <w:color w:val="222222"/>
          <w:sz w:val="22"/>
          <w:szCs w:val="22"/>
          <w:shd w:val="clear" w:color="auto" w:fill="FFFFFF"/>
        </w:rPr>
        <w:t>is located in</w:t>
      </w:r>
      <w:proofErr w:type="gramEnd"/>
      <w:r w:rsidRPr="00953983">
        <w:rPr>
          <w:rFonts w:ascii="Arial" w:eastAsia="Times New Roman" w:hAnsi="Arial" w:cs="Arial"/>
          <w:color w:val="222222"/>
          <w:sz w:val="22"/>
          <w:szCs w:val="22"/>
          <w:shd w:val="clear" w:color="auto" w:fill="FFFFFF"/>
        </w:rPr>
        <w:t xml:space="preserve"> the Eckstein Medical Research Building (EMRB). The facility has one magnetic-based and eight laser-based instruments whose major purpose is the identification and isolation of cell populations. The two cell sorters are the Becton Dickinson Aria II and the Becton Dickinson FACS Aria Fusion that both operate in a biological safety hood allowing sorting of live human cells and cells exposed to infectious agents. The facility also has three Becton Dickinson LSR II instruments for multi-color flow cytometry analysis, a </w:t>
      </w:r>
      <w:proofErr w:type="spellStart"/>
      <w:r w:rsidRPr="00953983">
        <w:rPr>
          <w:rFonts w:ascii="Arial" w:eastAsia="Times New Roman" w:hAnsi="Arial" w:cs="Arial"/>
          <w:color w:val="222222"/>
          <w:sz w:val="22"/>
          <w:szCs w:val="22"/>
          <w:shd w:val="clear" w:color="auto" w:fill="FFFFFF"/>
        </w:rPr>
        <w:t>BioRad</w:t>
      </w:r>
      <w:proofErr w:type="spellEnd"/>
      <w:r w:rsidRPr="00953983">
        <w:rPr>
          <w:rFonts w:ascii="Arial" w:eastAsia="Times New Roman" w:hAnsi="Arial" w:cs="Arial"/>
          <w:color w:val="222222"/>
          <w:sz w:val="22"/>
          <w:szCs w:val="22"/>
          <w:shd w:val="clear" w:color="auto" w:fill="FFFFFF"/>
        </w:rPr>
        <w:t xml:space="preserve"> </w:t>
      </w:r>
      <w:proofErr w:type="spellStart"/>
      <w:r w:rsidRPr="00953983">
        <w:rPr>
          <w:rFonts w:ascii="Arial" w:eastAsia="Times New Roman" w:hAnsi="Arial" w:cs="Arial"/>
          <w:color w:val="222222"/>
          <w:sz w:val="22"/>
          <w:szCs w:val="22"/>
          <w:shd w:val="clear" w:color="auto" w:fill="FFFFFF"/>
        </w:rPr>
        <w:t>Bioplex</w:t>
      </w:r>
      <w:proofErr w:type="spellEnd"/>
      <w:r w:rsidRPr="00953983">
        <w:rPr>
          <w:rFonts w:ascii="Arial" w:eastAsia="Times New Roman" w:hAnsi="Arial" w:cs="Arial"/>
          <w:color w:val="222222"/>
          <w:sz w:val="22"/>
          <w:szCs w:val="22"/>
          <w:shd w:val="clear" w:color="auto" w:fill="FFFFFF"/>
        </w:rPr>
        <w:t xml:space="preserve"> (Luminex 200s), a </w:t>
      </w:r>
      <w:proofErr w:type="spellStart"/>
      <w:r w:rsidRPr="00953983">
        <w:rPr>
          <w:rFonts w:ascii="Arial" w:eastAsia="Times New Roman" w:hAnsi="Arial" w:cs="Arial"/>
          <w:color w:val="222222"/>
          <w:sz w:val="22"/>
          <w:szCs w:val="22"/>
          <w:shd w:val="clear" w:color="auto" w:fill="FFFFFF"/>
        </w:rPr>
        <w:t>Miltenyi</w:t>
      </w:r>
      <w:proofErr w:type="spellEnd"/>
      <w:r w:rsidRPr="00953983">
        <w:rPr>
          <w:rFonts w:ascii="Arial" w:eastAsia="Times New Roman" w:hAnsi="Arial" w:cs="Arial"/>
          <w:color w:val="222222"/>
          <w:sz w:val="22"/>
          <w:szCs w:val="22"/>
          <w:shd w:val="clear" w:color="auto" w:fill="FFFFFF"/>
        </w:rPr>
        <w:t xml:space="preserve"> </w:t>
      </w:r>
      <w:proofErr w:type="spellStart"/>
      <w:r w:rsidRPr="00953983">
        <w:rPr>
          <w:rFonts w:ascii="Arial" w:eastAsia="Times New Roman" w:hAnsi="Arial" w:cs="Arial"/>
          <w:color w:val="222222"/>
          <w:sz w:val="22"/>
          <w:szCs w:val="22"/>
          <w:shd w:val="clear" w:color="auto" w:fill="FFFFFF"/>
        </w:rPr>
        <w:t>autoMACS</w:t>
      </w:r>
      <w:proofErr w:type="spellEnd"/>
      <w:r w:rsidRPr="00953983">
        <w:rPr>
          <w:rFonts w:ascii="Arial" w:eastAsia="Times New Roman" w:hAnsi="Arial" w:cs="Arial"/>
          <w:color w:val="222222"/>
          <w:sz w:val="22"/>
          <w:szCs w:val="22"/>
          <w:shd w:val="clear" w:color="auto" w:fill="FFFFFF"/>
        </w:rPr>
        <w:t xml:space="preserve"> and two </w:t>
      </w:r>
      <w:proofErr w:type="spellStart"/>
      <w:r w:rsidRPr="00953983">
        <w:rPr>
          <w:rFonts w:ascii="Arial" w:eastAsia="Times New Roman" w:hAnsi="Arial" w:cs="Arial"/>
          <w:color w:val="222222"/>
          <w:sz w:val="22"/>
          <w:szCs w:val="22"/>
          <w:shd w:val="clear" w:color="auto" w:fill="FFFFFF"/>
        </w:rPr>
        <w:t>Cytek</w:t>
      </w:r>
      <w:proofErr w:type="spellEnd"/>
      <w:r w:rsidRPr="00953983">
        <w:rPr>
          <w:rFonts w:ascii="Arial" w:eastAsia="Times New Roman" w:hAnsi="Arial" w:cs="Arial"/>
          <w:color w:val="222222"/>
          <w:sz w:val="22"/>
          <w:szCs w:val="22"/>
          <w:shd w:val="clear" w:color="auto" w:fill="FFFFFF"/>
        </w:rPr>
        <w:t xml:space="preserve"> Aurora’s with 96-well plate readers. The cell sorters are operated by dedicated technicians M-F, 8am-6pm and other instruments are available 24/7 upon suitable training. The facility provides scientific and technical personnel who are available for consultation in designing experimental protocols and training in the use of bench-top instruments and software programs for the interpretation and analysis of data. Cell preparation protocols are available on the facility’s website and publication quality output is available upon request. Offline data analysis using </w:t>
      </w:r>
      <w:proofErr w:type="spellStart"/>
      <w:r w:rsidRPr="00953983">
        <w:rPr>
          <w:rFonts w:ascii="Arial" w:eastAsia="Times New Roman" w:hAnsi="Arial" w:cs="Arial"/>
          <w:color w:val="222222"/>
          <w:sz w:val="22"/>
          <w:szCs w:val="22"/>
          <w:shd w:val="clear" w:color="auto" w:fill="FFFFFF"/>
        </w:rPr>
        <w:t>SpectroFlo</w:t>
      </w:r>
      <w:r w:rsidRPr="00953983">
        <w:rPr>
          <w:rFonts w:ascii="Arial" w:eastAsia="Times New Roman" w:hAnsi="Arial" w:cs="Arial"/>
          <w:color w:val="222222"/>
          <w:sz w:val="22"/>
          <w:szCs w:val="22"/>
          <w:shd w:val="clear" w:color="auto" w:fill="FFFFFF"/>
          <w:vertAlign w:val="superscript"/>
        </w:rPr>
        <w:t>TM</w:t>
      </w:r>
      <w:proofErr w:type="spellEnd"/>
      <w:r w:rsidRPr="00953983">
        <w:rPr>
          <w:rFonts w:ascii="Arial" w:eastAsia="Times New Roman" w:hAnsi="Arial" w:cs="Arial"/>
          <w:color w:val="222222"/>
          <w:sz w:val="22"/>
          <w:szCs w:val="22"/>
          <w:shd w:val="clear" w:color="auto" w:fill="FFFFFF"/>
        </w:rPr>
        <w:t xml:space="preserve">, </w:t>
      </w:r>
      <w:proofErr w:type="spellStart"/>
      <w:r w:rsidRPr="00953983">
        <w:rPr>
          <w:rFonts w:ascii="Arial" w:eastAsia="Times New Roman" w:hAnsi="Arial" w:cs="Arial"/>
          <w:color w:val="222222"/>
          <w:sz w:val="22"/>
          <w:szCs w:val="22"/>
          <w:shd w:val="clear" w:color="auto" w:fill="FFFFFF"/>
        </w:rPr>
        <w:t>FlowJo</w:t>
      </w:r>
      <w:r w:rsidRPr="00953983">
        <w:rPr>
          <w:rFonts w:ascii="Arial" w:eastAsia="Times New Roman" w:hAnsi="Arial" w:cs="Arial"/>
          <w:color w:val="222222"/>
          <w:sz w:val="22"/>
          <w:szCs w:val="22"/>
          <w:shd w:val="clear" w:color="auto" w:fill="FFFFFF"/>
          <w:vertAlign w:val="superscript"/>
        </w:rPr>
        <w:t>TM</w:t>
      </w:r>
      <w:proofErr w:type="spellEnd"/>
      <w:r w:rsidRPr="00953983">
        <w:rPr>
          <w:rFonts w:ascii="Arial" w:eastAsia="Times New Roman" w:hAnsi="Arial" w:cs="Arial"/>
          <w:color w:val="222222"/>
          <w:sz w:val="22"/>
          <w:szCs w:val="22"/>
          <w:shd w:val="clear" w:color="auto" w:fill="FFFFFF"/>
        </w:rPr>
        <w:t xml:space="preserve">, </w:t>
      </w:r>
      <w:proofErr w:type="spellStart"/>
      <w:r w:rsidRPr="00953983">
        <w:rPr>
          <w:rFonts w:ascii="Arial" w:eastAsia="Times New Roman" w:hAnsi="Arial" w:cs="Arial"/>
          <w:color w:val="222222"/>
          <w:sz w:val="22"/>
          <w:szCs w:val="22"/>
          <w:shd w:val="clear" w:color="auto" w:fill="FFFFFF"/>
        </w:rPr>
        <w:t>DiVa</w:t>
      </w:r>
      <w:r w:rsidRPr="00953983">
        <w:rPr>
          <w:rFonts w:ascii="Arial" w:eastAsia="Times New Roman" w:hAnsi="Arial" w:cs="Arial"/>
          <w:color w:val="222222"/>
          <w:sz w:val="22"/>
          <w:szCs w:val="22"/>
          <w:shd w:val="clear" w:color="auto" w:fill="FFFFFF"/>
          <w:vertAlign w:val="superscript"/>
        </w:rPr>
        <w:t>TM</w:t>
      </w:r>
      <w:proofErr w:type="spellEnd"/>
      <w:r w:rsidRPr="00953983">
        <w:rPr>
          <w:rFonts w:ascii="Arial" w:eastAsia="Times New Roman" w:hAnsi="Arial" w:cs="Arial"/>
          <w:color w:val="222222"/>
          <w:sz w:val="22"/>
          <w:szCs w:val="22"/>
          <w:shd w:val="clear" w:color="auto" w:fill="FFFFFF"/>
        </w:rPr>
        <w:t xml:space="preserve">, and </w:t>
      </w:r>
      <w:proofErr w:type="spellStart"/>
      <w:r w:rsidRPr="00953983">
        <w:rPr>
          <w:rFonts w:ascii="Arial" w:eastAsia="Times New Roman" w:hAnsi="Arial" w:cs="Arial"/>
          <w:color w:val="222222"/>
          <w:sz w:val="22"/>
          <w:szCs w:val="22"/>
          <w:shd w:val="clear" w:color="auto" w:fill="FFFFFF"/>
        </w:rPr>
        <w:t>ModFIT</w:t>
      </w:r>
      <w:r w:rsidRPr="00953983">
        <w:rPr>
          <w:rFonts w:ascii="Arial" w:eastAsia="Times New Roman" w:hAnsi="Arial" w:cs="Arial"/>
          <w:color w:val="222222"/>
          <w:sz w:val="22"/>
          <w:szCs w:val="22"/>
          <w:shd w:val="clear" w:color="auto" w:fill="FFFFFF"/>
          <w:vertAlign w:val="superscript"/>
        </w:rPr>
        <w:t>TM</w:t>
      </w:r>
      <w:proofErr w:type="spellEnd"/>
      <w:r w:rsidRPr="00953983">
        <w:rPr>
          <w:rFonts w:ascii="Arial" w:eastAsia="Times New Roman" w:hAnsi="Arial" w:cs="Arial"/>
          <w:color w:val="222222"/>
          <w:sz w:val="22"/>
          <w:szCs w:val="22"/>
          <w:shd w:val="clear" w:color="auto" w:fill="FFFFFF"/>
        </w:rPr>
        <w:t> is accomplished through the facility's system of networked computers equipped with correspondingly maintained licenses. Data are also accessible remotely through the facility's dedicated file servers, which provide data storage for at least ten years.</w:t>
      </w:r>
    </w:p>
    <w:p w14:paraId="4474E9D9" w14:textId="77777777" w:rsidR="00B22726" w:rsidRPr="00B22726" w:rsidRDefault="00B22726" w:rsidP="00396BDC">
      <w:pPr>
        <w:rPr>
          <w:rFonts w:ascii="Arial" w:eastAsia="Times New Roman" w:hAnsi="Arial" w:cs="Arial"/>
          <w:sz w:val="22"/>
          <w:szCs w:val="22"/>
        </w:rPr>
      </w:pPr>
    </w:p>
    <w:p w14:paraId="2138EF04" w14:textId="65156FD4" w:rsidR="00396BDC" w:rsidRPr="004628BF" w:rsidRDefault="000F556F" w:rsidP="001614F3">
      <w:pPr>
        <w:pStyle w:val="Heading2"/>
        <w:rPr>
          <w:rFonts w:eastAsia="Times New Roman" w:cs="Arial"/>
          <w:lang w:val="it-IT"/>
        </w:rPr>
      </w:pPr>
      <w:bookmarkStart w:id="13" w:name="_Toc93656575"/>
      <w:proofErr w:type="spellStart"/>
      <w:r w:rsidRPr="004628BF">
        <w:rPr>
          <w:rFonts w:eastAsia="Times New Roman" w:cs="Arial"/>
          <w:lang w:val="it-IT"/>
        </w:rPr>
        <w:t>Genome</w:t>
      </w:r>
      <w:proofErr w:type="spellEnd"/>
      <w:r w:rsidRPr="004628BF">
        <w:rPr>
          <w:rFonts w:eastAsia="Times New Roman" w:cs="Arial"/>
          <w:lang w:val="it-IT"/>
        </w:rPr>
        <w:t xml:space="preserve"> Editing </w:t>
      </w:r>
      <w:proofErr w:type="spellStart"/>
      <w:r w:rsidRPr="004628BF">
        <w:rPr>
          <w:rFonts w:eastAsia="Times New Roman" w:cs="Arial"/>
          <w:lang w:val="it-IT"/>
        </w:rPr>
        <w:t>Facility</w:t>
      </w:r>
      <w:bookmarkEnd w:id="13"/>
      <w:proofErr w:type="spellEnd"/>
    </w:p>
    <w:p w14:paraId="203625A0" w14:textId="49FCD36F" w:rsidR="00B214CC" w:rsidRDefault="005C3C50" w:rsidP="00B4166E">
      <w:pPr>
        <w:rPr>
          <w:rStyle w:val="Hyperlink"/>
          <w:rFonts w:ascii="Arial" w:eastAsia="Times New Roman" w:hAnsi="Arial" w:cs="Arial"/>
          <w:i/>
          <w:sz w:val="22"/>
          <w:szCs w:val="22"/>
          <w:lang w:val="it-IT"/>
        </w:rPr>
      </w:pPr>
      <w:hyperlink r:id="rId19" w:history="1">
        <w:r w:rsidR="000F556F" w:rsidRPr="004628BF">
          <w:rPr>
            <w:rStyle w:val="Hyperlink"/>
            <w:rFonts w:ascii="Arial" w:eastAsia="Times New Roman" w:hAnsi="Arial" w:cs="Arial"/>
            <w:i/>
            <w:sz w:val="22"/>
            <w:szCs w:val="22"/>
            <w:lang w:val="it-IT"/>
          </w:rPr>
          <w:t>https://medicine.uiowa.edu/genomeediting/</w:t>
        </w:r>
      </w:hyperlink>
    </w:p>
    <w:p w14:paraId="0348378C" w14:textId="36C20991"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B5FC46E" w14:textId="0C4F3DC8" w:rsidR="000F556F" w:rsidRPr="004628BF" w:rsidRDefault="000F556F" w:rsidP="005A5916">
      <w:pPr>
        <w:rPr>
          <w:rFonts w:ascii="Arial" w:eastAsia="Times New Roman" w:hAnsi="Arial" w:cs="Arial"/>
          <w:color w:val="222222"/>
          <w:sz w:val="22"/>
          <w:szCs w:val="22"/>
        </w:rPr>
      </w:pPr>
      <w:r w:rsidRPr="004628BF">
        <w:rPr>
          <w:rFonts w:ascii="Arial" w:eastAsia="Times New Roman" w:hAnsi="Arial" w:cs="Arial"/>
          <w:color w:val="222222"/>
          <w:sz w:val="22"/>
          <w:szCs w:val="22"/>
          <w:shd w:val="clear" w:color="auto" w:fill="FFFFFF"/>
        </w:rPr>
        <w:lastRenderedPageBreak/>
        <w:t xml:space="preserve">The Genome Editing Facility provides centralized instrumentation and expertise for the generation, breeding and analysis of both transgenic and gene-targeted </w:t>
      </w:r>
      <w:r w:rsidR="00A434CB" w:rsidRPr="004628BF">
        <w:rPr>
          <w:rFonts w:ascii="Arial" w:eastAsia="Times New Roman" w:hAnsi="Arial" w:cs="Arial"/>
          <w:color w:val="222222"/>
          <w:sz w:val="22"/>
          <w:szCs w:val="22"/>
          <w:shd w:val="clear" w:color="auto" w:fill="FFFFFF"/>
        </w:rPr>
        <w:t>mice</w:t>
      </w:r>
      <w:r w:rsidRPr="004628BF">
        <w:rPr>
          <w:rFonts w:ascii="Arial" w:eastAsia="Times New Roman" w:hAnsi="Arial" w:cs="Arial"/>
          <w:color w:val="222222"/>
          <w:sz w:val="22"/>
          <w:szCs w:val="22"/>
          <w:shd w:val="clear" w:color="auto" w:fill="FFFFFF"/>
        </w:rPr>
        <w:t xml:space="preserve">. </w:t>
      </w:r>
      <w:r w:rsidR="00B05A94" w:rsidRPr="004628BF">
        <w:rPr>
          <w:rFonts w:ascii="Arial" w:eastAsia="Times New Roman" w:hAnsi="Arial" w:cs="Arial"/>
          <w:color w:val="222222"/>
          <w:sz w:val="22"/>
          <w:szCs w:val="22"/>
          <w:shd w:val="clear" w:color="auto" w:fill="FFFFFF"/>
        </w:rPr>
        <w:t>The f</w:t>
      </w:r>
      <w:r w:rsidR="009A5149" w:rsidRPr="004628BF">
        <w:rPr>
          <w:rFonts w:ascii="Arial" w:eastAsia="Times New Roman" w:hAnsi="Arial" w:cs="Arial"/>
          <w:color w:val="222222"/>
          <w:sz w:val="22"/>
          <w:szCs w:val="22"/>
          <w:shd w:val="clear" w:color="auto" w:fill="FFFFFF"/>
        </w:rPr>
        <w:t>acility</w:t>
      </w:r>
      <w:r w:rsidR="008E5628" w:rsidRPr="004628BF">
        <w:rPr>
          <w:rFonts w:ascii="Arial" w:eastAsia="Times New Roman" w:hAnsi="Arial" w:cs="Arial"/>
          <w:color w:val="222222"/>
          <w:sz w:val="22"/>
          <w:szCs w:val="22"/>
          <w:shd w:val="clear" w:color="auto" w:fill="FFFFFF"/>
        </w:rPr>
        <w:t xml:space="preserve"> is comprised of four personnel trained in a variety of mouse embryo manipulations </w:t>
      </w:r>
      <w:r w:rsidR="00C87BF6" w:rsidRPr="004628BF">
        <w:rPr>
          <w:rFonts w:ascii="Arial" w:eastAsia="Times New Roman" w:hAnsi="Arial" w:cs="Arial"/>
          <w:color w:val="222222"/>
          <w:sz w:val="22"/>
          <w:szCs w:val="22"/>
          <w:shd w:val="clear" w:color="auto" w:fill="FFFFFF"/>
        </w:rPr>
        <w:t>for</w:t>
      </w:r>
      <w:r w:rsidR="008E5628" w:rsidRPr="004628BF">
        <w:rPr>
          <w:rFonts w:ascii="Arial" w:eastAsia="Times New Roman" w:hAnsi="Arial" w:cs="Arial"/>
          <w:color w:val="222222"/>
          <w:sz w:val="22"/>
          <w:szCs w:val="22"/>
          <w:shd w:val="clear" w:color="auto" w:fill="FFFFFF"/>
        </w:rPr>
        <w:t xml:space="preserve"> producing genome-</w:t>
      </w:r>
      <w:r w:rsidR="00C87BF6" w:rsidRPr="004628BF">
        <w:rPr>
          <w:rFonts w:ascii="Arial" w:eastAsia="Times New Roman" w:hAnsi="Arial" w:cs="Arial"/>
          <w:color w:val="222222"/>
          <w:sz w:val="22"/>
          <w:szCs w:val="22"/>
          <w:shd w:val="clear" w:color="auto" w:fill="FFFFFF"/>
        </w:rPr>
        <w:t>engineered</w:t>
      </w:r>
      <w:r w:rsidR="00991CA0" w:rsidRPr="004628BF">
        <w:rPr>
          <w:rFonts w:ascii="Arial" w:eastAsia="Times New Roman" w:hAnsi="Arial" w:cs="Arial"/>
          <w:color w:val="222222"/>
          <w:sz w:val="22"/>
          <w:szCs w:val="22"/>
          <w:shd w:val="clear" w:color="auto" w:fill="FFFFFF"/>
        </w:rPr>
        <w:t xml:space="preserve"> mice. This includes transgenesis and CRISPR/Cas9 HDR approaches using</w:t>
      </w:r>
      <w:r w:rsidR="00420E1B" w:rsidRPr="004628BF">
        <w:rPr>
          <w:rFonts w:ascii="Arial" w:eastAsia="Times New Roman" w:hAnsi="Arial" w:cs="Arial"/>
          <w:color w:val="222222"/>
          <w:sz w:val="22"/>
          <w:szCs w:val="22"/>
          <w:shd w:val="clear" w:color="auto" w:fill="FFFFFF"/>
        </w:rPr>
        <w:t xml:space="preserve"> pronuclear microinjection</w:t>
      </w:r>
      <w:r w:rsidR="00991CA0" w:rsidRPr="004628BF">
        <w:rPr>
          <w:rFonts w:ascii="Arial" w:eastAsia="Times New Roman" w:hAnsi="Arial" w:cs="Arial"/>
          <w:color w:val="222222"/>
          <w:sz w:val="22"/>
          <w:szCs w:val="22"/>
          <w:shd w:val="clear" w:color="auto" w:fill="FFFFFF"/>
        </w:rPr>
        <w:t xml:space="preserve">. Additional services include </w:t>
      </w:r>
      <w:r w:rsidR="002C5CEC" w:rsidRPr="004628BF">
        <w:rPr>
          <w:rFonts w:ascii="Arial" w:eastAsia="Times New Roman" w:hAnsi="Arial" w:cs="Arial"/>
          <w:color w:val="222222"/>
          <w:sz w:val="22"/>
          <w:szCs w:val="22"/>
          <w:shd w:val="clear" w:color="auto" w:fill="FFFFFF"/>
        </w:rPr>
        <w:t xml:space="preserve">the </w:t>
      </w:r>
      <w:r w:rsidR="00991CA0" w:rsidRPr="004628BF">
        <w:rPr>
          <w:rFonts w:ascii="Arial" w:eastAsia="Times New Roman" w:hAnsi="Arial" w:cs="Arial"/>
          <w:color w:val="222222"/>
          <w:sz w:val="22"/>
          <w:szCs w:val="22"/>
          <w:shd w:val="clear" w:color="auto" w:fill="FFFFFF"/>
        </w:rPr>
        <w:t>design and validation of transgenic constructs and CRISPR/Cas9 reagents, screening of founder animals,</w:t>
      </w:r>
      <w:r w:rsidR="008E5628" w:rsidRPr="004628BF">
        <w:rPr>
          <w:rFonts w:ascii="Arial" w:eastAsia="Times New Roman" w:hAnsi="Arial" w:cs="Arial"/>
          <w:color w:val="222222"/>
          <w:sz w:val="22"/>
          <w:szCs w:val="22"/>
          <w:shd w:val="clear" w:color="auto" w:fill="FFFFFF"/>
        </w:rPr>
        <w:t xml:space="preserve"> mouse colony genotyping, </w:t>
      </w:r>
      <w:r w:rsidR="00991CA0" w:rsidRPr="004628BF">
        <w:rPr>
          <w:rFonts w:ascii="Arial" w:eastAsia="Times New Roman" w:hAnsi="Arial" w:cs="Arial"/>
          <w:color w:val="222222"/>
          <w:sz w:val="22"/>
          <w:szCs w:val="22"/>
          <w:shd w:val="clear" w:color="auto" w:fill="FFFFFF"/>
        </w:rPr>
        <w:t>and backcrossing strains. The facility also provides services and storage for</w:t>
      </w:r>
      <w:r w:rsidR="008E5628" w:rsidRPr="004628BF">
        <w:rPr>
          <w:rFonts w:ascii="Arial" w:eastAsia="Times New Roman" w:hAnsi="Arial" w:cs="Arial"/>
          <w:color w:val="222222"/>
          <w:sz w:val="22"/>
          <w:szCs w:val="22"/>
          <w:shd w:val="clear" w:color="auto" w:fill="FFFFFF"/>
        </w:rPr>
        <w:t xml:space="preserve"> embryo and sperm cryopreservation</w:t>
      </w:r>
      <w:r w:rsidR="00991CA0" w:rsidRPr="004628BF">
        <w:rPr>
          <w:rFonts w:ascii="Arial" w:eastAsia="Times New Roman" w:hAnsi="Arial" w:cs="Arial"/>
          <w:color w:val="222222"/>
          <w:sz w:val="22"/>
          <w:szCs w:val="22"/>
          <w:shd w:val="clear" w:color="auto" w:fill="FFFFFF"/>
        </w:rPr>
        <w:t xml:space="preserve">, as well embryo and mouse re-derivation and </w:t>
      </w:r>
      <w:r w:rsidR="00420E1B" w:rsidRPr="004628BF">
        <w:rPr>
          <w:rFonts w:ascii="Arial" w:eastAsia="Times New Roman" w:hAnsi="Arial" w:cs="Arial"/>
          <w:i/>
          <w:color w:val="222222"/>
          <w:sz w:val="22"/>
          <w:szCs w:val="22"/>
          <w:shd w:val="clear" w:color="auto" w:fill="FFFFFF"/>
        </w:rPr>
        <w:t>in</w:t>
      </w:r>
      <w:r w:rsidR="00C86B51" w:rsidRPr="004628BF">
        <w:rPr>
          <w:rFonts w:ascii="Arial" w:eastAsia="Times New Roman" w:hAnsi="Arial" w:cs="Arial"/>
          <w:i/>
          <w:color w:val="222222"/>
          <w:sz w:val="22"/>
          <w:szCs w:val="22"/>
          <w:shd w:val="clear" w:color="auto" w:fill="FFFFFF"/>
        </w:rPr>
        <w:t xml:space="preserve"> </w:t>
      </w:r>
      <w:r w:rsidR="00420E1B" w:rsidRPr="004628BF">
        <w:rPr>
          <w:rFonts w:ascii="Arial" w:eastAsia="Times New Roman" w:hAnsi="Arial" w:cs="Arial"/>
          <w:i/>
          <w:color w:val="222222"/>
          <w:sz w:val="22"/>
          <w:szCs w:val="22"/>
          <w:shd w:val="clear" w:color="auto" w:fill="FFFFFF"/>
        </w:rPr>
        <w:t>vitro</w:t>
      </w:r>
      <w:r w:rsidR="00420E1B" w:rsidRPr="004628BF">
        <w:rPr>
          <w:rFonts w:ascii="Arial" w:eastAsia="Times New Roman" w:hAnsi="Arial" w:cs="Arial"/>
          <w:color w:val="222222"/>
          <w:sz w:val="22"/>
          <w:szCs w:val="22"/>
          <w:shd w:val="clear" w:color="auto" w:fill="FFFFFF"/>
        </w:rPr>
        <w:t xml:space="preserve"> fertilization of cryopreserved sperm. </w:t>
      </w:r>
      <w:r w:rsidR="00991CA0" w:rsidRPr="004628BF">
        <w:rPr>
          <w:rFonts w:ascii="Arial" w:eastAsia="Times New Roman" w:hAnsi="Arial" w:cs="Arial"/>
          <w:color w:val="222222"/>
          <w:sz w:val="22"/>
          <w:szCs w:val="22"/>
          <w:shd w:val="clear" w:color="auto" w:fill="FFFFFF"/>
        </w:rPr>
        <w:t>The facility performs mouse</w:t>
      </w:r>
      <w:r w:rsidR="008E5628" w:rsidRPr="004628BF">
        <w:rPr>
          <w:rFonts w:ascii="Arial" w:eastAsia="Times New Roman" w:hAnsi="Arial" w:cs="Arial"/>
          <w:color w:val="222222"/>
          <w:sz w:val="22"/>
          <w:szCs w:val="22"/>
          <w:shd w:val="clear" w:color="auto" w:fill="FFFFFF"/>
        </w:rPr>
        <w:t xml:space="preserve"> embryonic stem cell </w:t>
      </w:r>
      <w:r w:rsidR="00991CA0" w:rsidRPr="004628BF">
        <w:rPr>
          <w:rFonts w:ascii="Arial" w:eastAsia="Times New Roman" w:hAnsi="Arial" w:cs="Arial"/>
          <w:color w:val="222222"/>
          <w:sz w:val="22"/>
          <w:szCs w:val="22"/>
          <w:shd w:val="clear" w:color="auto" w:fill="FFFFFF"/>
        </w:rPr>
        <w:t xml:space="preserve">evaluation, </w:t>
      </w:r>
      <w:proofErr w:type="gramStart"/>
      <w:r w:rsidR="008E5628" w:rsidRPr="004628BF">
        <w:rPr>
          <w:rFonts w:ascii="Arial" w:eastAsia="Times New Roman" w:hAnsi="Arial" w:cs="Arial"/>
          <w:color w:val="222222"/>
          <w:sz w:val="22"/>
          <w:szCs w:val="22"/>
          <w:shd w:val="clear" w:color="auto" w:fill="FFFFFF"/>
        </w:rPr>
        <w:t>expansion</w:t>
      </w:r>
      <w:proofErr w:type="gramEnd"/>
      <w:r w:rsidR="00991CA0" w:rsidRPr="004628BF">
        <w:rPr>
          <w:rFonts w:ascii="Arial" w:eastAsia="Times New Roman" w:hAnsi="Arial" w:cs="Arial"/>
          <w:color w:val="222222"/>
          <w:sz w:val="22"/>
          <w:szCs w:val="22"/>
          <w:shd w:val="clear" w:color="auto" w:fill="FFFFFF"/>
        </w:rPr>
        <w:t xml:space="preserve"> and injection into blastocysts.</w:t>
      </w:r>
      <w:r w:rsidR="008E5628" w:rsidRPr="004628BF">
        <w:rPr>
          <w:rFonts w:ascii="Arial" w:eastAsia="Times New Roman" w:hAnsi="Arial" w:cs="Arial"/>
          <w:color w:val="222222"/>
          <w:sz w:val="22"/>
          <w:szCs w:val="22"/>
          <w:shd w:val="clear" w:color="auto" w:fill="FFFFFF"/>
        </w:rPr>
        <w:t xml:space="preserve"> </w:t>
      </w:r>
      <w:r w:rsidR="00420E1B" w:rsidRPr="004628BF">
        <w:rPr>
          <w:rFonts w:ascii="Arial" w:eastAsia="Times New Roman" w:hAnsi="Arial" w:cs="Arial"/>
          <w:iCs/>
          <w:sz w:val="22"/>
          <w:szCs w:val="22"/>
        </w:rPr>
        <w:t>The facility maintains all animals in strict specific pathogen free (SPF) barrier conditions</w:t>
      </w:r>
      <w:r w:rsidR="00C86B51" w:rsidRPr="004628BF">
        <w:rPr>
          <w:rFonts w:ascii="Arial" w:eastAsia="Times New Roman" w:hAnsi="Arial" w:cs="Arial"/>
          <w:iCs/>
          <w:sz w:val="22"/>
          <w:szCs w:val="22"/>
        </w:rPr>
        <w:t xml:space="preserve"> and </w:t>
      </w:r>
      <w:r w:rsidR="008E6848" w:rsidRPr="004628BF">
        <w:rPr>
          <w:rFonts w:ascii="Arial" w:eastAsia="Times New Roman" w:hAnsi="Arial" w:cs="Arial"/>
          <w:color w:val="222222"/>
          <w:sz w:val="22"/>
          <w:szCs w:val="22"/>
          <w:shd w:val="clear" w:color="auto" w:fill="FFFFFF"/>
        </w:rPr>
        <w:t>has three wet laboratories</w:t>
      </w:r>
      <w:r w:rsidR="00F0768B" w:rsidRPr="004628BF">
        <w:rPr>
          <w:rFonts w:ascii="Arial" w:eastAsia="Times New Roman" w:hAnsi="Arial" w:cs="Arial"/>
          <w:color w:val="222222"/>
          <w:sz w:val="22"/>
          <w:szCs w:val="22"/>
          <w:shd w:val="clear" w:color="auto" w:fill="FFFFFF"/>
        </w:rPr>
        <w:t>, a microscopy suite, a tissue culture room</w:t>
      </w:r>
      <w:r w:rsidR="008E6848" w:rsidRPr="004628BF">
        <w:rPr>
          <w:rFonts w:ascii="Arial" w:eastAsia="Times New Roman" w:hAnsi="Arial" w:cs="Arial"/>
          <w:color w:val="222222"/>
          <w:sz w:val="22"/>
          <w:szCs w:val="22"/>
          <w:shd w:val="clear" w:color="auto" w:fill="FFFFFF"/>
        </w:rPr>
        <w:t>, and a molecular biology laboratory</w:t>
      </w:r>
      <w:r w:rsidR="00420E1B" w:rsidRPr="004628BF">
        <w:rPr>
          <w:rFonts w:ascii="Arial" w:eastAsia="Times New Roman" w:hAnsi="Arial" w:cs="Arial"/>
          <w:color w:val="222222"/>
          <w:sz w:val="22"/>
          <w:szCs w:val="22"/>
          <w:shd w:val="clear" w:color="auto" w:fill="FFFFFF"/>
        </w:rPr>
        <w:t>.</w:t>
      </w:r>
      <w:r w:rsidR="008E6848" w:rsidRPr="004628BF">
        <w:rPr>
          <w:rFonts w:ascii="Arial" w:eastAsia="Times New Roman" w:hAnsi="Arial" w:cs="Arial"/>
          <w:color w:val="222222"/>
          <w:sz w:val="22"/>
          <w:szCs w:val="22"/>
          <w:shd w:val="clear" w:color="auto" w:fill="FFFFFF"/>
        </w:rPr>
        <w:t xml:space="preserve"> </w:t>
      </w:r>
      <w:r w:rsidR="00F0768B" w:rsidRPr="004628BF">
        <w:rPr>
          <w:rFonts w:ascii="Arial" w:eastAsia="Times New Roman" w:hAnsi="Arial" w:cs="Arial"/>
          <w:color w:val="222222"/>
          <w:sz w:val="22"/>
          <w:szCs w:val="22"/>
        </w:rPr>
        <w:t xml:space="preserve">The </w:t>
      </w:r>
      <w:r w:rsidR="00B05A94" w:rsidRPr="004628BF">
        <w:rPr>
          <w:rFonts w:ascii="Arial" w:eastAsia="Times New Roman" w:hAnsi="Arial" w:cs="Arial"/>
          <w:color w:val="222222"/>
          <w:sz w:val="22"/>
          <w:szCs w:val="22"/>
        </w:rPr>
        <w:t>f</w:t>
      </w:r>
      <w:r w:rsidR="009A5149" w:rsidRPr="004628BF">
        <w:rPr>
          <w:rFonts w:ascii="Arial" w:eastAsia="Times New Roman" w:hAnsi="Arial" w:cs="Arial"/>
          <w:color w:val="222222"/>
          <w:sz w:val="22"/>
          <w:szCs w:val="22"/>
        </w:rPr>
        <w:t>acility</w:t>
      </w:r>
      <w:r w:rsidR="00F0768B" w:rsidRPr="004628BF">
        <w:rPr>
          <w:rFonts w:ascii="Arial" w:eastAsia="Times New Roman" w:hAnsi="Arial" w:cs="Arial"/>
          <w:color w:val="222222"/>
          <w:sz w:val="22"/>
          <w:szCs w:val="22"/>
        </w:rPr>
        <w:t xml:space="preserve"> currently has a 100% founder success rate with nearly 300 different constructs.</w:t>
      </w:r>
    </w:p>
    <w:p w14:paraId="7EBB1572" w14:textId="77777777" w:rsidR="00553C52" w:rsidRPr="004628BF" w:rsidRDefault="00553C52" w:rsidP="005A5916">
      <w:pPr>
        <w:rPr>
          <w:rFonts w:ascii="Arial" w:eastAsia="Times New Roman" w:hAnsi="Arial" w:cs="Arial"/>
          <w:color w:val="222222"/>
          <w:sz w:val="22"/>
          <w:szCs w:val="22"/>
        </w:rPr>
      </w:pPr>
    </w:p>
    <w:p w14:paraId="34F98F91" w14:textId="33CD689F" w:rsidR="00553C52" w:rsidRPr="004628BF" w:rsidRDefault="00553C52" w:rsidP="0017494E">
      <w:pPr>
        <w:pStyle w:val="Heading2"/>
        <w:rPr>
          <w:rFonts w:cs="Arial"/>
        </w:rPr>
      </w:pPr>
      <w:bookmarkStart w:id="14" w:name="_Toc93656576"/>
      <w:r w:rsidRPr="004628BF">
        <w:rPr>
          <w:rFonts w:cs="Arial"/>
        </w:rPr>
        <w:t>High Performance Computing</w:t>
      </w:r>
      <w:r w:rsidR="004B4E52" w:rsidRPr="004628BF">
        <w:rPr>
          <w:rFonts w:cs="Arial"/>
        </w:rPr>
        <w:t xml:space="preserve"> (Research Services)</w:t>
      </w:r>
      <w:bookmarkEnd w:id="14"/>
    </w:p>
    <w:p w14:paraId="65056E90" w14:textId="4CF5DAA3" w:rsidR="00553C52" w:rsidRDefault="005C3C50" w:rsidP="00B4166E">
      <w:pPr>
        <w:rPr>
          <w:rStyle w:val="Hyperlink"/>
          <w:rFonts w:ascii="Arial" w:eastAsia="Times New Roman" w:hAnsi="Arial" w:cs="Arial"/>
          <w:i/>
          <w:sz w:val="22"/>
          <w:szCs w:val="22"/>
        </w:rPr>
      </w:pPr>
      <w:hyperlink r:id="rId20" w:history="1">
        <w:r w:rsidR="00553C52" w:rsidRPr="00B4166E">
          <w:rPr>
            <w:rStyle w:val="Hyperlink"/>
            <w:rFonts w:ascii="Arial" w:eastAsia="Times New Roman" w:hAnsi="Arial" w:cs="Arial"/>
            <w:i/>
            <w:sz w:val="22"/>
            <w:szCs w:val="22"/>
          </w:rPr>
          <w:t>https://hpc.uiowa.edu</w:t>
        </w:r>
      </w:hyperlink>
    </w:p>
    <w:p w14:paraId="0ED18CB0" w14:textId="157B9E00"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0C54FD7" w14:textId="3DA8C2BD" w:rsidR="004B4E52" w:rsidRPr="004628BF" w:rsidRDefault="004B4E52" w:rsidP="004B4E52">
      <w:pPr>
        <w:spacing w:after="120"/>
        <w:rPr>
          <w:rFonts w:ascii="Arial" w:eastAsia="Times New Roman" w:hAnsi="Arial" w:cs="Arial"/>
          <w:sz w:val="22"/>
          <w:szCs w:val="22"/>
        </w:rPr>
      </w:pPr>
      <w:r w:rsidRPr="004628BF">
        <w:rPr>
          <w:rFonts w:ascii="Arial" w:eastAsia="Times New Roman" w:hAnsi="Arial" w:cs="Arial"/>
          <w:sz w:val="22"/>
          <w:szCs w:val="22"/>
        </w:rPr>
        <w:t>The Information Technology Services’ Research Services department provides high-performance computing (HPC) resources, storage, scientific software, and support for members of the campus community, including:</w:t>
      </w:r>
    </w:p>
    <w:p w14:paraId="4DFF3806" w14:textId="3F7BAFCB" w:rsidR="004B4E52" w:rsidRPr="004628BF" w:rsidRDefault="004B4E52" w:rsidP="004B4E52">
      <w:pPr>
        <w:pStyle w:val="ListParagraph"/>
        <w:numPr>
          <w:ilvl w:val="0"/>
          <w:numId w:val="29"/>
        </w:numPr>
        <w:spacing w:after="120"/>
        <w:contextualSpacing w:val="0"/>
        <w:rPr>
          <w:rFonts w:ascii="Arial" w:eastAsia="Times New Roman" w:hAnsi="Arial" w:cs="Arial"/>
          <w:sz w:val="22"/>
          <w:szCs w:val="22"/>
        </w:rPr>
      </w:pPr>
      <w:r w:rsidRPr="004628BF">
        <w:rPr>
          <w:rFonts w:ascii="Arial" w:eastAsia="Times New Roman" w:hAnsi="Arial" w:cs="Arial"/>
          <w:color w:val="333333"/>
          <w:sz w:val="22"/>
          <w:szCs w:val="22"/>
          <w:shd w:val="clear" w:color="auto" w:fill="FFFFFF"/>
        </w:rPr>
        <w:t xml:space="preserve">Argon, a </w:t>
      </w:r>
      <w:proofErr w:type="gramStart"/>
      <w:r w:rsidRPr="004628BF">
        <w:rPr>
          <w:rFonts w:ascii="Arial" w:eastAsia="Times New Roman" w:hAnsi="Arial" w:cs="Arial"/>
          <w:color w:val="333333"/>
          <w:sz w:val="22"/>
          <w:szCs w:val="22"/>
          <w:shd w:val="clear" w:color="auto" w:fill="FFFFFF"/>
        </w:rPr>
        <w:t>locally-hosted</w:t>
      </w:r>
      <w:proofErr w:type="gramEnd"/>
      <w:r w:rsidRPr="004628BF">
        <w:rPr>
          <w:rFonts w:ascii="Arial" w:eastAsia="Times New Roman" w:hAnsi="Arial" w:cs="Arial"/>
          <w:color w:val="333333"/>
          <w:sz w:val="22"/>
          <w:szCs w:val="22"/>
          <w:shd w:val="clear" w:color="auto" w:fill="FFFFFF"/>
        </w:rPr>
        <w:t xml:space="preserve"> HPC resource, which is managed by specialists who provide support and consultation services on data stewardship, compliance, scientific software, and more. It features approximately 15,000 processor cores and </w:t>
      </w:r>
      <w:r w:rsidR="00BA10CE">
        <w:rPr>
          <w:rFonts w:ascii="Arial" w:eastAsia="Times New Roman" w:hAnsi="Arial" w:cs="Arial"/>
          <w:color w:val="333333"/>
          <w:sz w:val="22"/>
          <w:szCs w:val="22"/>
          <w:shd w:val="clear" w:color="auto" w:fill="FFFFFF"/>
        </w:rPr>
        <w:t>300</w:t>
      </w:r>
      <w:r w:rsidRPr="004628BF">
        <w:rPr>
          <w:rFonts w:ascii="Arial" w:eastAsia="Times New Roman" w:hAnsi="Arial" w:cs="Arial"/>
          <w:color w:val="333333"/>
          <w:sz w:val="22"/>
          <w:szCs w:val="22"/>
          <w:shd w:val="clear" w:color="auto" w:fill="FFFFFF"/>
        </w:rPr>
        <w:t xml:space="preserve"> GPU accelerators (both </w:t>
      </w:r>
      <w:proofErr w:type="spellStart"/>
      <w:r w:rsidRPr="004628BF">
        <w:rPr>
          <w:rFonts w:ascii="Arial" w:eastAsia="Times New Roman" w:hAnsi="Arial" w:cs="Arial"/>
          <w:color w:val="333333"/>
          <w:sz w:val="22"/>
          <w:szCs w:val="22"/>
          <w:shd w:val="clear" w:color="auto" w:fill="FFFFFF"/>
        </w:rPr>
        <w:t>Infiniband</w:t>
      </w:r>
      <w:proofErr w:type="spellEnd"/>
      <w:r w:rsidRPr="004628BF">
        <w:rPr>
          <w:rFonts w:ascii="Arial" w:eastAsia="Times New Roman" w:hAnsi="Arial" w:cs="Arial"/>
          <w:color w:val="333333"/>
          <w:sz w:val="22"/>
          <w:szCs w:val="22"/>
          <w:shd w:val="clear" w:color="auto" w:fill="FFFFFF"/>
        </w:rPr>
        <w:t xml:space="preserve"> and </w:t>
      </w:r>
      <w:proofErr w:type="spellStart"/>
      <w:r w:rsidRPr="004628BF">
        <w:rPr>
          <w:rFonts w:ascii="Arial" w:eastAsia="Times New Roman" w:hAnsi="Arial" w:cs="Arial"/>
          <w:color w:val="333333"/>
          <w:sz w:val="22"/>
          <w:szCs w:val="22"/>
          <w:shd w:val="clear" w:color="auto" w:fill="FFFFFF"/>
        </w:rPr>
        <w:t>Omnipath</w:t>
      </w:r>
      <w:proofErr w:type="spellEnd"/>
      <w:r w:rsidRPr="004628BF">
        <w:rPr>
          <w:rFonts w:ascii="Arial" w:eastAsia="Times New Roman" w:hAnsi="Arial" w:cs="Arial"/>
          <w:color w:val="333333"/>
          <w:sz w:val="22"/>
          <w:szCs w:val="22"/>
          <w:shd w:val="clear" w:color="auto" w:fill="FFFFFF"/>
        </w:rPr>
        <w:t xml:space="preserve"> interconnects). </w:t>
      </w:r>
    </w:p>
    <w:p w14:paraId="6EBCA1A7" w14:textId="123DD838" w:rsidR="004B4E52" w:rsidRPr="004628BF" w:rsidRDefault="004B4E52" w:rsidP="004B4E52">
      <w:pPr>
        <w:pStyle w:val="ListParagraph"/>
        <w:numPr>
          <w:ilvl w:val="0"/>
          <w:numId w:val="29"/>
        </w:numPr>
        <w:spacing w:after="120"/>
        <w:contextualSpacing w:val="0"/>
        <w:rPr>
          <w:rFonts w:ascii="Arial" w:eastAsia="Times New Roman" w:hAnsi="Arial" w:cs="Arial"/>
          <w:color w:val="333333"/>
          <w:sz w:val="22"/>
          <w:szCs w:val="22"/>
          <w:shd w:val="clear" w:color="auto" w:fill="FFFFFF"/>
        </w:rPr>
      </w:pPr>
      <w:r w:rsidRPr="004628BF">
        <w:rPr>
          <w:rFonts w:ascii="Arial" w:eastAsia="Times New Roman" w:hAnsi="Arial" w:cs="Arial"/>
          <w:color w:val="333333"/>
          <w:sz w:val="22"/>
          <w:szCs w:val="22"/>
          <w:shd w:val="clear" w:color="auto" w:fill="FFFFFF"/>
        </w:rPr>
        <w:t>Several RS consultants serve as U.S. National Science Foundation Extreme Science and Engineering Discovery Environment (</w:t>
      </w:r>
      <w:proofErr w:type="gramStart"/>
      <w:r w:rsidRPr="004628BF">
        <w:rPr>
          <w:rFonts w:ascii="Arial" w:eastAsia="Times New Roman" w:hAnsi="Arial" w:cs="Arial"/>
          <w:color w:val="333333"/>
          <w:sz w:val="22"/>
          <w:szCs w:val="22"/>
          <w:shd w:val="clear" w:color="auto" w:fill="FFFFFF"/>
        </w:rPr>
        <w:t>XSEDE )</w:t>
      </w:r>
      <w:proofErr w:type="gramEnd"/>
      <w:r w:rsidRPr="004628BF">
        <w:rPr>
          <w:rFonts w:ascii="Arial" w:eastAsia="Times New Roman" w:hAnsi="Arial" w:cs="Arial"/>
          <w:color w:val="333333"/>
          <w:sz w:val="22"/>
          <w:szCs w:val="22"/>
          <w:shd w:val="clear" w:color="auto" w:fill="FFFFFF"/>
        </w:rPr>
        <w:t xml:space="preserve"> Campus Champions. The XSEDE portfolio of federated, advanced computational resources and services is more diverse and powerful than a single institution could afford on its own. It is funded by the U.S. taxpayer </w:t>
      </w:r>
      <w:proofErr w:type="gramStart"/>
      <w:r w:rsidRPr="004628BF">
        <w:rPr>
          <w:rFonts w:ascii="Arial" w:eastAsia="Times New Roman" w:hAnsi="Arial" w:cs="Arial"/>
          <w:color w:val="333333"/>
          <w:sz w:val="22"/>
          <w:szCs w:val="22"/>
          <w:shd w:val="clear" w:color="auto" w:fill="FFFFFF"/>
        </w:rPr>
        <w:t>investment, and</w:t>
      </w:r>
      <w:proofErr w:type="gramEnd"/>
      <w:r w:rsidRPr="004628BF">
        <w:rPr>
          <w:rFonts w:ascii="Arial" w:eastAsia="Times New Roman" w:hAnsi="Arial" w:cs="Arial"/>
          <w:color w:val="333333"/>
          <w:sz w:val="22"/>
          <w:szCs w:val="22"/>
          <w:shd w:val="clear" w:color="auto" w:fill="FFFFFF"/>
        </w:rPr>
        <w:t xml:space="preserve"> is available at no cost to U.S. researchers and their collaborators. </w:t>
      </w:r>
    </w:p>
    <w:p w14:paraId="704A1A39" w14:textId="4667718D" w:rsidR="004B4E52" w:rsidRPr="004628BF" w:rsidRDefault="004B4E52" w:rsidP="004B4E52">
      <w:pPr>
        <w:pStyle w:val="ListParagraph"/>
        <w:numPr>
          <w:ilvl w:val="0"/>
          <w:numId w:val="29"/>
        </w:numPr>
        <w:spacing w:after="120"/>
        <w:contextualSpacing w:val="0"/>
        <w:rPr>
          <w:rFonts w:ascii="Arial" w:eastAsia="Times New Roman" w:hAnsi="Arial" w:cs="Arial"/>
          <w:color w:val="212121"/>
          <w:sz w:val="22"/>
          <w:szCs w:val="22"/>
          <w:shd w:val="clear" w:color="auto" w:fill="FFFFFF"/>
        </w:rPr>
      </w:pPr>
      <w:r w:rsidRPr="004628BF">
        <w:rPr>
          <w:rFonts w:ascii="Arial" w:eastAsia="Times New Roman" w:hAnsi="Arial" w:cs="Arial"/>
          <w:color w:val="212121"/>
          <w:sz w:val="22"/>
          <w:szCs w:val="22"/>
          <w:shd w:val="clear" w:color="auto" w:fill="FFFFFF"/>
        </w:rPr>
        <w:t xml:space="preserve">The Interactive Data Analytics Service (IDAS) is a </w:t>
      </w:r>
      <w:proofErr w:type="gramStart"/>
      <w:r w:rsidRPr="004628BF">
        <w:rPr>
          <w:rFonts w:ascii="Arial" w:eastAsia="Times New Roman" w:hAnsi="Arial" w:cs="Arial"/>
          <w:color w:val="212121"/>
          <w:sz w:val="22"/>
          <w:szCs w:val="22"/>
          <w:shd w:val="clear" w:color="auto" w:fill="FFFFFF"/>
        </w:rPr>
        <w:t>high performance</w:t>
      </w:r>
      <w:proofErr w:type="gramEnd"/>
      <w:r w:rsidRPr="004628BF">
        <w:rPr>
          <w:rFonts w:ascii="Arial" w:eastAsia="Times New Roman" w:hAnsi="Arial" w:cs="Arial"/>
          <w:color w:val="212121"/>
          <w:sz w:val="22"/>
          <w:szCs w:val="22"/>
          <w:shd w:val="clear" w:color="auto" w:fill="FFFFFF"/>
        </w:rPr>
        <w:t xml:space="preserve"> computing resource that supports large-scale and collaborative data analytics workflows involving RStudio for R, </w:t>
      </w:r>
      <w:proofErr w:type="spellStart"/>
      <w:r w:rsidRPr="004628BF">
        <w:rPr>
          <w:rFonts w:ascii="Arial" w:eastAsia="Times New Roman" w:hAnsi="Arial" w:cs="Arial"/>
          <w:color w:val="212121"/>
          <w:sz w:val="22"/>
          <w:szCs w:val="22"/>
          <w:shd w:val="clear" w:color="auto" w:fill="FFFFFF"/>
        </w:rPr>
        <w:t>Jupyter</w:t>
      </w:r>
      <w:proofErr w:type="spellEnd"/>
      <w:r w:rsidRPr="004628BF">
        <w:rPr>
          <w:rFonts w:ascii="Arial" w:eastAsia="Times New Roman" w:hAnsi="Arial" w:cs="Arial"/>
          <w:color w:val="212121"/>
          <w:sz w:val="22"/>
          <w:szCs w:val="22"/>
          <w:shd w:val="clear" w:color="auto" w:fill="FFFFFF"/>
        </w:rPr>
        <w:t xml:space="preserve"> Notebook for, but not limited to Python, and Remote Desktop. Users may access HPC resources within the IDAS interface, while performing interactive data analysis tasks with applications used for machine learning and other artificial intelligence workflows.</w:t>
      </w:r>
    </w:p>
    <w:p w14:paraId="673BC6B5" w14:textId="0B881FCB" w:rsidR="004B4E52" w:rsidRPr="004628BF" w:rsidRDefault="004B4E52" w:rsidP="004B4E52">
      <w:pPr>
        <w:pStyle w:val="ListParagraph"/>
        <w:numPr>
          <w:ilvl w:val="0"/>
          <w:numId w:val="29"/>
        </w:numPr>
        <w:spacing w:after="120"/>
        <w:contextualSpacing w:val="0"/>
        <w:rPr>
          <w:rFonts w:ascii="Arial" w:eastAsia="Times New Roman" w:hAnsi="Arial" w:cs="Arial"/>
          <w:color w:val="000000" w:themeColor="text1"/>
          <w:sz w:val="22"/>
          <w:szCs w:val="22"/>
        </w:rPr>
      </w:pPr>
      <w:r w:rsidRPr="004628BF">
        <w:rPr>
          <w:rFonts w:ascii="Arial" w:eastAsia="Times New Roman" w:hAnsi="Arial" w:cs="Arial"/>
          <w:sz w:val="22"/>
          <w:szCs w:val="22"/>
        </w:rPr>
        <w:t xml:space="preserve">Two </w:t>
      </w:r>
      <w:proofErr w:type="gramStart"/>
      <w:r w:rsidRPr="004628BF">
        <w:rPr>
          <w:rFonts w:ascii="Arial" w:eastAsia="Times New Roman" w:hAnsi="Arial" w:cs="Arial"/>
          <w:sz w:val="22"/>
          <w:szCs w:val="22"/>
        </w:rPr>
        <w:t>locally-hosted</w:t>
      </w:r>
      <w:proofErr w:type="gramEnd"/>
      <w:r w:rsidRPr="004628BF">
        <w:rPr>
          <w:rFonts w:ascii="Arial" w:eastAsia="Times New Roman" w:hAnsi="Arial" w:cs="Arial"/>
          <w:sz w:val="22"/>
          <w:szCs w:val="22"/>
        </w:rPr>
        <w:t xml:space="preserve"> storage services are available: the Research Data Storage Service (RDSS), and Large Data Storage Service (LSS). The first 5 TB on either are available at no cost to researchers who have a faculty appointment and their lab</w:t>
      </w:r>
      <w:r w:rsidR="00AA77E6">
        <w:rPr>
          <w:rFonts w:ascii="Arial" w:eastAsia="Times New Roman" w:hAnsi="Arial" w:cs="Arial"/>
          <w:sz w:val="22"/>
          <w:szCs w:val="22"/>
        </w:rPr>
        <w:t>oratories</w:t>
      </w:r>
      <w:r w:rsidRPr="004628BF">
        <w:rPr>
          <w:rFonts w:ascii="Arial" w:eastAsia="Times New Roman" w:hAnsi="Arial" w:cs="Arial"/>
          <w:sz w:val="22"/>
          <w:szCs w:val="22"/>
        </w:rPr>
        <w:t xml:space="preserve">. Additional 1 TB increments are </w:t>
      </w:r>
      <w:r w:rsidRPr="004628BF">
        <w:rPr>
          <w:rFonts w:ascii="Arial" w:eastAsia="Times New Roman" w:hAnsi="Arial" w:cs="Arial"/>
          <w:color w:val="000000" w:themeColor="text1"/>
          <w:sz w:val="22"/>
          <w:szCs w:val="22"/>
        </w:rPr>
        <w:t xml:space="preserve">available upon request for a fee. </w:t>
      </w:r>
    </w:p>
    <w:p w14:paraId="7B42F082" w14:textId="77777777" w:rsidR="004B4E52" w:rsidRPr="004628BF" w:rsidRDefault="004B4E52" w:rsidP="004B4E52">
      <w:pPr>
        <w:rPr>
          <w:rFonts w:ascii="Arial" w:eastAsia="Times New Roman" w:hAnsi="Arial" w:cs="Arial"/>
        </w:rPr>
      </w:pPr>
      <w:r w:rsidRPr="004628BF">
        <w:rPr>
          <w:rFonts w:ascii="Arial" w:eastAsia="Times New Roman" w:hAnsi="Arial" w:cs="Arial"/>
          <w:color w:val="000000" w:themeColor="text1"/>
          <w:sz w:val="22"/>
          <w:szCs w:val="22"/>
          <w:shd w:val="clear" w:color="auto" w:fill="FFFFFF"/>
        </w:rPr>
        <w:t>Iowa’s research computing resources are attached to the local network by 10 GB Ethernet connections, and beyond, with 100 GB connections to Internet2. Iowa’s relationship with I2 facilitates trusted (</w:t>
      </w:r>
      <w:proofErr w:type="spellStart"/>
      <w:r w:rsidRPr="004628BF">
        <w:rPr>
          <w:rFonts w:ascii="Arial" w:eastAsia="Times New Roman" w:hAnsi="Arial" w:cs="Arial"/>
          <w:color w:val="000000" w:themeColor="text1"/>
          <w:sz w:val="22"/>
          <w:szCs w:val="22"/>
          <w:shd w:val="clear" w:color="auto" w:fill="FFFFFF"/>
        </w:rPr>
        <w:t>InCommon</w:t>
      </w:r>
      <w:proofErr w:type="spellEnd"/>
      <w:r w:rsidRPr="004628BF">
        <w:rPr>
          <w:rFonts w:ascii="Arial" w:eastAsia="Times New Roman" w:hAnsi="Arial" w:cs="Arial"/>
          <w:color w:val="000000" w:themeColor="text1"/>
          <w:sz w:val="22"/>
          <w:szCs w:val="22"/>
          <w:shd w:val="clear" w:color="auto" w:fill="FFFFFF"/>
        </w:rPr>
        <w:t xml:space="preserve"> &amp; </w:t>
      </w:r>
      <w:proofErr w:type="spellStart"/>
      <w:r w:rsidRPr="004628BF">
        <w:rPr>
          <w:rFonts w:ascii="Arial" w:eastAsia="Times New Roman" w:hAnsi="Arial" w:cs="Arial"/>
          <w:color w:val="000000" w:themeColor="text1"/>
          <w:sz w:val="22"/>
          <w:szCs w:val="22"/>
          <w:shd w:val="clear" w:color="auto" w:fill="FFFFFF"/>
        </w:rPr>
        <w:t>eduGAIN</w:t>
      </w:r>
      <w:proofErr w:type="spellEnd"/>
      <w:r w:rsidRPr="004628BF">
        <w:rPr>
          <w:rFonts w:ascii="Arial" w:eastAsia="Times New Roman" w:hAnsi="Arial" w:cs="Arial"/>
          <w:color w:val="000000" w:themeColor="text1"/>
          <w:sz w:val="22"/>
          <w:szCs w:val="22"/>
          <w:shd w:val="clear" w:color="auto" w:fill="FFFFFF"/>
        </w:rPr>
        <w:t xml:space="preserve"> via G</w:t>
      </w:r>
      <w:r w:rsidRPr="004628BF">
        <w:rPr>
          <w:rFonts w:ascii="Arial" w:eastAsia="Times New Roman" w:hAnsi="Arial" w:cs="Arial"/>
          <w:color w:val="222222"/>
          <w:sz w:val="22"/>
          <w:szCs w:val="22"/>
          <w:shd w:val="clear" w:color="auto" w:fill="FFFFFF"/>
        </w:rPr>
        <w:t>É</w:t>
      </w:r>
      <w:r w:rsidRPr="004628BF">
        <w:rPr>
          <w:rFonts w:ascii="Arial" w:eastAsia="Times New Roman" w:hAnsi="Arial" w:cs="Arial"/>
          <w:color w:val="000000" w:themeColor="text1"/>
          <w:sz w:val="22"/>
          <w:szCs w:val="22"/>
          <w:shd w:val="clear" w:color="auto" w:fill="FFFFFF"/>
        </w:rPr>
        <w:t xml:space="preserve">ANT) collaborations among researchers at 317 institutions of higher education, 59 leading corporations, 60 affiliate and federal affiliate members, 43 regional and state education networks, and more than 70 national research and education network partners in more than 100 countries.  </w:t>
      </w:r>
    </w:p>
    <w:p w14:paraId="0FE853D4" w14:textId="77777777" w:rsidR="00396BDC" w:rsidRPr="004628BF" w:rsidRDefault="00396BDC" w:rsidP="003A28F0">
      <w:pPr>
        <w:rPr>
          <w:rFonts w:ascii="Arial" w:eastAsia="Times New Roman" w:hAnsi="Arial" w:cs="Arial"/>
          <w:b/>
          <w:sz w:val="22"/>
          <w:szCs w:val="22"/>
        </w:rPr>
      </w:pPr>
    </w:p>
    <w:p w14:paraId="5EE4B585" w14:textId="2CCC2620" w:rsidR="00B214CC" w:rsidRPr="004628BF" w:rsidRDefault="00B214CC" w:rsidP="001614F3">
      <w:pPr>
        <w:pStyle w:val="Heading2"/>
        <w:rPr>
          <w:rFonts w:cs="Arial"/>
        </w:rPr>
      </w:pPr>
      <w:bookmarkStart w:id="15" w:name="_Toc93656577"/>
      <w:r w:rsidRPr="004628BF">
        <w:rPr>
          <w:rFonts w:cs="Arial"/>
        </w:rPr>
        <w:lastRenderedPageBreak/>
        <w:t>High Resolution Mass Spectrometry Facility</w:t>
      </w:r>
      <w:bookmarkEnd w:id="15"/>
    </w:p>
    <w:p w14:paraId="0714906D" w14:textId="42692FCE" w:rsidR="00B214CC" w:rsidRDefault="005C3C50" w:rsidP="00B4166E">
      <w:pPr>
        <w:rPr>
          <w:rStyle w:val="Hyperlink"/>
          <w:rFonts w:ascii="Arial" w:hAnsi="Arial" w:cs="Arial"/>
          <w:i/>
          <w:iCs/>
          <w:sz w:val="22"/>
          <w:szCs w:val="22"/>
        </w:rPr>
      </w:pPr>
      <w:hyperlink r:id="rId21" w:history="1">
        <w:r w:rsidR="00B214CC" w:rsidRPr="004628BF">
          <w:rPr>
            <w:rStyle w:val="Hyperlink"/>
            <w:rFonts w:ascii="Arial" w:hAnsi="Arial" w:cs="Arial"/>
            <w:i/>
            <w:iCs/>
            <w:sz w:val="22"/>
            <w:szCs w:val="22"/>
          </w:rPr>
          <w:t>http://hrmsf.research.uiowa.edu/</w:t>
        </w:r>
      </w:hyperlink>
    </w:p>
    <w:p w14:paraId="585BC874" w14:textId="34DCE543"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A217B5B" w14:textId="77777777" w:rsidR="00237DF3" w:rsidRPr="004628BF" w:rsidRDefault="00237DF3" w:rsidP="00237DF3">
      <w:pPr>
        <w:spacing w:after="120"/>
        <w:rPr>
          <w:rFonts w:ascii="Arial" w:hAnsi="Arial" w:cs="Arial"/>
          <w:sz w:val="22"/>
          <w:szCs w:val="22"/>
        </w:rPr>
      </w:pPr>
      <w:r w:rsidRPr="004628BF">
        <w:rPr>
          <w:rFonts w:ascii="Arial" w:hAnsi="Arial" w:cs="Arial"/>
          <w:sz w:val="22"/>
          <w:szCs w:val="22"/>
        </w:rPr>
        <w:t xml:space="preserve">The </w:t>
      </w:r>
      <w:proofErr w:type="gramStart"/>
      <w:r w:rsidRPr="004628BF">
        <w:rPr>
          <w:rFonts w:ascii="Arial" w:hAnsi="Arial" w:cs="Arial"/>
          <w:sz w:val="22"/>
          <w:szCs w:val="22"/>
        </w:rPr>
        <w:t>High Resolution</w:t>
      </w:r>
      <w:proofErr w:type="gramEnd"/>
      <w:r w:rsidRPr="004628BF">
        <w:rPr>
          <w:rFonts w:ascii="Arial" w:hAnsi="Arial" w:cs="Arial"/>
          <w:sz w:val="22"/>
          <w:szCs w:val="22"/>
        </w:rPr>
        <w:t xml:space="preserve"> Mass Spectrometry Facility (HRMSF) provides information pertaining to the molecular weight, elemental composition, and molecular structure of chemical compounds, which allows the identification and quantitative analysis of components of complex mixtures. The HRMSF can also perform tandem mass spectrometry (MS-MS) experiments, which are used to assist in structure determination of unknown molecules. </w:t>
      </w:r>
      <w:r>
        <w:rPr>
          <w:rFonts w:ascii="Arial" w:hAnsi="Arial" w:cs="Arial"/>
          <w:sz w:val="22"/>
          <w:szCs w:val="22"/>
        </w:rPr>
        <w:t>Experiments can be performed by staff or by interested researchers who have completed training.</w:t>
      </w:r>
    </w:p>
    <w:p w14:paraId="11860CCE" w14:textId="77777777" w:rsidR="00237DF3" w:rsidRPr="004628BF" w:rsidRDefault="00237DF3" w:rsidP="00237DF3">
      <w:pPr>
        <w:spacing w:after="120"/>
        <w:rPr>
          <w:rFonts w:ascii="Arial" w:hAnsi="Arial" w:cs="Arial"/>
          <w:sz w:val="22"/>
          <w:szCs w:val="22"/>
        </w:rPr>
      </w:pPr>
      <w:r w:rsidRPr="004628BF">
        <w:rPr>
          <w:rFonts w:ascii="Arial" w:hAnsi="Arial" w:cs="Arial"/>
          <w:sz w:val="22"/>
          <w:szCs w:val="22"/>
        </w:rPr>
        <w:t xml:space="preserve">The HRMSF has </w:t>
      </w:r>
      <w:r>
        <w:rPr>
          <w:rFonts w:ascii="Arial" w:hAnsi="Arial" w:cs="Arial"/>
          <w:sz w:val="22"/>
          <w:szCs w:val="22"/>
        </w:rPr>
        <w:t>three</w:t>
      </w:r>
      <w:r w:rsidRPr="004628BF">
        <w:rPr>
          <w:rFonts w:ascii="Arial" w:hAnsi="Arial" w:cs="Arial"/>
          <w:sz w:val="22"/>
          <w:szCs w:val="22"/>
        </w:rPr>
        <w:t xml:space="preserve"> open-access instruments, one GC/MS and </w:t>
      </w:r>
      <w:r>
        <w:rPr>
          <w:rFonts w:ascii="Arial" w:hAnsi="Arial" w:cs="Arial"/>
          <w:sz w:val="22"/>
          <w:szCs w:val="22"/>
        </w:rPr>
        <w:t xml:space="preserve">two </w:t>
      </w:r>
      <w:r w:rsidRPr="004628BF">
        <w:rPr>
          <w:rFonts w:ascii="Arial" w:hAnsi="Arial" w:cs="Arial"/>
          <w:sz w:val="22"/>
          <w:szCs w:val="22"/>
        </w:rPr>
        <w:t>LC/MS that are available to on-campus researchers who have been trained by the HRMSF staff.  Instruments include:</w:t>
      </w:r>
    </w:p>
    <w:p w14:paraId="5EA5FDE5" w14:textId="77777777" w:rsidR="00237DF3" w:rsidRPr="004628BF" w:rsidRDefault="00237DF3" w:rsidP="00237DF3">
      <w:pPr>
        <w:rPr>
          <w:rFonts w:ascii="Arial" w:hAnsi="Arial" w:cs="Arial"/>
          <w:sz w:val="22"/>
          <w:szCs w:val="22"/>
        </w:rPr>
      </w:pPr>
      <w:r w:rsidRPr="004628BF">
        <w:rPr>
          <w:rFonts w:ascii="Arial" w:hAnsi="Arial" w:cs="Arial"/>
          <w:sz w:val="22"/>
          <w:szCs w:val="22"/>
        </w:rPr>
        <w:t>1) A Waters GCT Premier GC mass spectrometer used with either electron ionization (EI) or chemical ionization (CI)</w:t>
      </w:r>
      <w:r>
        <w:rPr>
          <w:rFonts w:ascii="Arial" w:hAnsi="Arial" w:cs="Arial"/>
          <w:sz w:val="22"/>
          <w:szCs w:val="22"/>
        </w:rPr>
        <w:t>;</w:t>
      </w:r>
      <w:r w:rsidRPr="004628BF">
        <w:rPr>
          <w:rFonts w:ascii="Arial" w:hAnsi="Arial" w:cs="Arial"/>
          <w:sz w:val="22"/>
          <w:szCs w:val="22"/>
        </w:rPr>
        <w:t xml:space="preserve"> 2)</w:t>
      </w:r>
      <w:r>
        <w:rPr>
          <w:rFonts w:ascii="Arial" w:hAnsi="Arial" w:cs="Arial"/>
          <w:sz w:val="22"/>
          <w:szCs w:val="22"/>
        </w:rPr>
        <w:t xml:space="preserve"> A Thermo high resolution Q </w:t>
      </w:r>
      <w:proofErr w:type="spellStart"/>
      <w:r>
        <w:rPr>
          <w:rFonts w:ascii="Arial" w:hAnsi="Arial" w:cs="Arial"/>
          <w:sz w:val="22"/>
          <w:szCs w:val="22"/>
        </w:rPr>
        <w:t>Exactive</w:t>
      </w:r>
      <w:proofErr w:type="spellEnd"/>
      <w:r>
        <w:rPr>
          <w:rFonts w:ascii="Arial" w:hAnsi="Arial" w:cs="Arial"/>
          <w:sz w:val="22"/>
          <w:szCs w:val="22"/>
        </w:rPr>
        <w:t xml:space="preserve"> hybrid quadrupole-Orbitrap mass spectrometer with a Vanquish UHPLC system used for identification of unknowns in complex mixtures, screening, high-resolution ESI-MS, and quantitative analysis; 3</w:t>
      </w:r>
      <w:r w:rsidRPr="004628BF">
        <w:rPr>
          <w:rFonts w:ascii="Arial" w:hAnsi="Arial" w:cs="Arial"/>
          <w:sz w:val="22"/>
          <w:szCs w:val="22"/>
        </w:rPr>
        <w:t xml:space="preserve">) A Waters </w:t>
      </w:r>
      <w:proofErr w:type="spellStart"/>
      <w:r w:rsidRPr="004628BF">
        <w:rPr>
          <w:rFonts w:ascii="Arial" w:hAnsi="Arial" w:cs="Arial"/>
          <w:sz w:val="22"/>
          <w:szCs w:val="22"/>
        </w:rPr>
        <w:t>Acquity</w:t>
      </w:r>
      <w:proofErr w:type="spellEnd"/>
      <w:r w:rsidRPr="004628BF">
        <w:rPr>
          <w:rFonts w:ascii="Arial" w:hAnsi="Arial" w:cs="Arial"/>
          <w:sz w:val="22"/>
          <w:szCs w:val="22"/>
        </w:rPr>
        <w:t xml:space="preserve"> </w:t>
      </w:r>
      <w:r>
        <w:rPr>
          <w:rFonts w:ascii="Arial" w:hAnsi="Arial" w:cs="Arial"/>
          <w:sz w:val="22"/>
          <w:szCs w:val="22"/>
        </w:rPr>
        <w:t xml:space="preserve">TQ-S Cronos </w:t>
      </w:r>
      <w:r w:rsidRPr="004628BF">
        <w:rPr>
          <w:rFonts w:ascii="Arial" w:hAnsi="Arial" w:cs="Arial"/>
          <w:sz w:val="22"/>
          <w:szCs w:val="22"/>
        </w:rPr>
        <w:t xml:space="preserve">triple quadrupole mass spectrometer with an </w:t>
      </w:r>
      <w:proofErr w:type="spellStart"/>
      <w:r w:rsidRPr="004628BF">
        <w:rPr>
          <w:rFonts w:ascii="Arial" w:hAnsi="Arial" w:cs="Arial"/>
          <w:sz w:val="22"/>
          <w:szCs w:val="22"/>
        </w:rPr>
        <w:t>Acquity</w:t>
      </w:r>
      <w:proofErr w:type="spellEnd"/>
      <w:r w:rsidRPr="004628BF">
        <w:rPr>
          <w:rFonts w:ascii="Arial" w:hAnsi="Arial" w:cs="Arial"/>
          <w:sz w:val="22"/>
          <w:szCs w:val="22"/>
        </w:rPr>
        <w:t xml:space="preserve"> H Class UPLC used for quantitative analysis of complex mixtures using multiple reactions monitoring (MRM) scanning techniques. </w:t>
      </w:r>
    </w:p>
    <w:p w14:paraId="0BE1DAD5" w14:textId="77777777" w:rsidR="00835A56" w:rsidRPr="004628BF" w:rsidRDefault="00835A56" w:rsidP="001E6930">
      <w:pPr>
        <w:rPr>
          <w:rFonts w:ascii="Arial" w:hAnsi="Arial" w:cs="Arial"/>
          <w:sz w:val="22"/>
          <w:szCs w:val="22"/>
        </w:rPr>
      </w:pPr>
    </w:p>
    <w:p w14:paraId="7294E3E2" w14:textId="4AE529C5" w:rsidR="00835A56" w:rsidRPr="004628BF" w:rsidRDefault="001E6930" w:rsidP="001614F3">
      <w:pPr>
        <w:pStyle w:val="Heading2"/>
        <w:rPr>
          <w:rFonts w:cs="Arial"/>
        </w:rPr>
      </w:pPr>
      <w:bookmarkStart w:id="16" w:name="_Toc93656578"/>
      <w:r w:rsidRPr="004628BF">
        <w:rPr>
          <w:rFonts w:cs="Arial"/>
        </w:rPr>
        <w:t>High Throughput Screening Facility</w:t>
      </w:r>
      <w:bookmarkEnd w:id="16"/>
    </w:p>
    <w:p w14:paraId="54F75261" w14:textId="19540512" w:rsidR="001E6930" w:rsidRDefault="005C3C50" w:rsidP="00B4166E">
      <w:pPr>
        <w:rPr>
          <w:rStyle w:val="Hyperlink"/>
          <w:rFonts w:ascii="Arial" w:hAnsi="Arial" w:cs="Arial"/>
          <w:i/>
          <w:sz w:val="22"/>
          <w:szCs w:val="22"/>
        </w:rPr>
      </w:pPr>
      <w:hyperlink r:id="rId22" w:history="1">
        <w:r w:rsidR="001E6930" w:rsidRPr="00B4166E">
          <w:rPr>
            <w:rStyle w:val="Hyperlink"/>
            <w:rFonts w:ascii="Arial" w:hAnsi="Arial" w:cs="Arial"/>
            <w:i/>
            <w:sz w:val="22"/>
            <w:szCs w:val="22"/>
          </w:rPr>
          <w:t>https://hts.research.uiowa.edu</w:t>
        </w:r>
      </w:hyperlink>
    </w:p>
    <w:p w14:paraId="47535330" w14:textId="1E2A3AEC"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478FB62" w14:textId="00385D95" w:rsidR="00B214CC" w:rsidRPr="004628BF" w:rsidRDefault="006E2530" w:rsidP="00574E6B">
      <w:pPr>
        <w:rPr>
          <w:rFonts w:ascii="Arial" w:eastAsia="Times New Roman" w:hAnsi="Arial" w:cs="Arial"/>
          <w:sz w:val="22"/>
          <w:szCs w:val="22"/>
        </w:rPr>
      </w:pPr>
      <w:r w:rsidRPr="004628BF">
        <w:rPr>
          <w:rFonts w:ascii="Arial" w:eastAsia="Times New Roman" w:hAnsi="Arial" w:cs="Arial"/>
          <w:sz w:val="22"/>
          <w:szCs w:val="22"/>
        </w:rPr>
        <w:t xml:space="preserve">The </w:t>
      </w:r>
      <w:r w:rsidR="0093064D" w:rsidRPr="004628BF">
        <w:rPr>
          <w:rFonts w:ascii="Arial" w:eastAsia="Times New Roman" w:hAnsi="Arial" w:cs="Arial"/>
          <w:sz w:val="22"/>
          <w:szCs w:val="22"/>
        </w:rPr>
        <w:t xml:space="preserve">University of Iowa </w:t>
      </w:r>
      <w:r w:rsidRPr="004628BF">
        <w:rPr>
          <w:rFonts w:ascii="Arial" w:eastAsia="Times New Roman" w:hAnsi="Arial" w:cs="Arial"/>
          <w:sz w:val="22"/>
          <w:szCs w:val="22"/>
        </w:rPr>
        <w:t>High</w:t>
      </w:r>
      <w:r w:rsidR="002C3F47" w:rsidRPr="004628BF">
        <w:rPr>
          <w:rFonts w:ascii="Arial" w:eastAsia="Times New Roman" w:hAnsi="Arial" w:cs="Arial"/>
          <w:sz w:val="22"/>
          <w:szCs w:val="22"/>
        </w:rPr>
        <w:t xml:space="preserve"> T</w:t>
      </w:r>
      <w:r w:rsidRPr="004628BF">
        <w:rPr>
          <w:rFonts w:ascii="Arial" w:eastAsia="Times New Roman" w:hAnsi="Arial" w:cs="Arial"/>
          <w:sz w:val="22"/>
          <w:szCs w:val="22"/>
        </w:rPr>
        <w:t>hroughput Screening Facility (U</w:t>
      </w:r>
      <w:r w:rsidR="00B05A94" w:rsidRPr="004628BF">
        <w:rPr>
          <w:rFonts w:ascii="Arial" w:eastAsia="Times New Roman" w:hAnsi="Arial" w:cs="Arial"/>
          <w:sz w:val="22"/>
          <w:szCs w:val="22"/>
        </w:rPr>
        <w:t xml:space="preserve">IHTS) </w:t>
      </w:r>
      <w:r w:rsidR="00574E6B" w:rsidRPr="004628BF">
        <w:rPr>
          <w:rFonts w:ascii="Arial" w:eastAsia="Times New Roman" w:hAnsi="Arial" w:cs="Arial"/>
          <w:sz w:val="22"/>
          <w:szCs w:val="22"/>
        </w:rPr>
        <w:t>provides</w:t>
      </w:r>
      <w:r w:rsidR="002C3F47" w:rsidRPr="004628BF">
        <w:rPr>
          <w:rFonts w:ascii="Arial" w:eastAsia="Times New Roman" w:hAnsi="Arial" w:cs="Arial"/>
          <w:sz w:val="22"/>
          <w:szCs w:val="22"/>
        </w:rPr>
        <w:t xml:space="preserve"> a high-</w:t>
      </w:r>
      <w:r w:rsidRPr="004628BF">
        <w:rPr>
          <w:rFonts w:ascii="Arial" w:eastAsia="Times New Roman" w:hAnsi="Arial" w:cs="Arial"/>
          <w:sz w:val="22"/>
          <w:szCs w:val="22"/>
        </w:rPr>
        <w:t>throughput platform that integrates robotics, detection systems, and chemical/biologic libraries to enable highly flexible screening services, project management, grant assistance, and assay/technology development for investigators at the University of Iow</w:t>
      </w:r>
      <w:r w:rsidR="00574E6B" w:rsidRPr="004628BF">
        <w:rPr>
          <w:rFonts w:ascii="Arial" w:eastAsia="Times New Roman" w:hAnsi="Arial" w:cs="Arial"/>
          <w:sz w:val="22"/>
          <w:szCs w:val="22"/>
        </w:rPr>
        <w:t>a. Instrumentation s</w:t>
      </w:r>
      <w:r w:rsidRPr="004628BF">
        <w:rPr>
          <w:rFonts w:ascii="Arial" w:eastAsia="Times New Roman" w:hAnsi="Arial" w:cs="Arial"/>
          <w:sz w:val="22"/>
          <w:szCs w:val="22"/>
        </w:rPr>
        <w:t xml:space="preserve">ystems allow for scalable screening approaches for drug discovery and development through screening of large chemical/biologic libraries and also facilitate molecular probe discovery for mechanism of action studies of chemical biology by screening focused and </w:t>
      </w:r>
      <w:proofErr w:type="gramStart"/>
      <w:r w:rsidRPr="004628BF">
        <w:rPr>
          <w:rFonts w:ascii="Arial" w:eastAsia="Times New Roman" w:hAnsi="Arial" w:cs="Arial"/>
          <w:sz w:val="22"/>
          <w:szCs w:val="22"/>
        </w:rPr>
        <w:t>intellectually-designed</w:t>
      </w:r>
      <w:proofErr w:type="gramEnd"/>
      <w:r w:rsidRPr="004628BF">
        <w:rPr>
          <w:rFonts w:ascii="Arial" w:eastAsia="Times New Roman" w:hAnsi="Arial" w:cs="Arial"/>
          <w:sz w:val="22"/>
          <w:szCs w:val="22"/>
        </w:rPr>
        <w:t xml:space="preserve"> compound collections. </w:t>
      </w:r>
      <w:r w:rsidR="00113B2D">
        <w:rPr>
          <w:rFonts w:ascii="Arial" w:eastAsia="Times New Roman" w:hAnsi="Arial" w:cs="Arial"/>
          <w:sz w:val="22"/>
          <w:szCs w:val="22"/>
        </w:rPr>
        <w:t>It is a</w:t>
      </w:r>
      <w:r w:rsidR="00AA77E6">
        <w:rPr>
          <w:rFonts w:ascii="Arial" w:eastAsia="Times New Roman" w:hAnsi="Arial" w:cs="Arial"/>
          <w:sz w:val="22"/>
          <w:szCs w:val="22"/>
        </w:rPr>
        <w:t>n</w:t>
      </w:r>
      <w:r w:rsidR="00113B2D">
        <w:rPr>
          <w:rFonts w:ascii="Arial" w:eastAsia="Times New Roman" w:hAnsi="Arial" w:cs="Arial"/>
          <w:sz w:val="22"/>
          <w:szCs w:val="22"/>
        </w:rPr>
        <w:t xml:space="preserve"> </w:t>
      </w:r>
      <w:r w:rsidR="00113B2D" w:rsidRPr="00113B2D">
        <w:rPr>
          <w:rFonts w:ascii="Arial" w:eastAsia="Times New Roman" w:hAnsi="Arial" w:cs="Arial"/>
          <w:i/>
          <w:iCs/>
          <w:sz w:val="22"/>
          <w:szCs w:val="22"/>
        </w:rPr>
        <w:t>in vitro</w:t>
      </w:r>
      <w:r w:rsidR="00113B2D">
        <w:rPr>
          <w:rFonts w:ascii="Arial" w:eastAsia="Times New Roman" w:hAnsi="Arial" w:cs="Arial"/>
          <w:sz w:val="22"/>
          <w:szCs w:val="22"/>
        </w:rPr>
        <w:t xml:space="preserve"> plate-based platform for unbiased systematic research, e.g., systems cancer biology, microbiology, pharmacology, and others.</w:t>
      </w:r>
    </w:p>
    <w:p w14:paraId="30509E38" w14:textId="77777777" w:rsidR="00826494" w:rsidRPr="004628BF" w:rsidRDefault="00826494" w:rsidP="003A28F0">
      <w:pPr>
        <w:rPr>
          <w:rFonts w:ascii="Arial" w:eastAsia="Times New Roman" w:hAnsi="Arial" w:cs="Arial"/>
          <w:sz w:val="22"/>
          <w:szCs w:val="22"/>
        </w:rPr>
      </w:pPr>
    </w:p>
    <w:p w14:paraId="1FD285FD" w14:textId="5FB29F5E" w:rsidR="00826494" w:rsidRPr="004628BF" w:rsidRDefault="00826494" w:rsidP="003A28F0">
      <w:pPr>
        <w:rPr>
          <w:rFonts w:ascii="Arial" w:eastAsia="Times New Roman" w:hAnsi="Arial" w:cs="Arial"/>
          <w:sz w:val="22"/>
          <w:szCs w:val="22"/>
        </w:rPr>
      </w:pPr>
      <w:r w:rsidRPr="004628BF">
        <w:rPr>
          <w:rFonts w:ascii="Arial" w:eastAsia="Times New Roman" w:hAnsi="Arial" w:cs="Arial"/>
          <w:sz w:val="22"/>
          <w:szCs w:val="22"/>
        </w:rPr>
        <w:t>The UI</w:t>
      </w:r>
      <w:r w:rsidR="00AF0FEA" w:rsidRPr="004628BF">
        <w:rPr>
          <w:rFonts w:ascii="Arial" w:eastAsia="Times New Roman" w:hAnsi="Arial" w:cs="Arial"/>
          <w:sz w:val="22"/>
          <w:szCs w:val="22"/>
        </w:rPr>
        <w:t>HTS is equipped to perform high-through</w:t>
      </w:r>
      <w:r w:rsidRPr="004628BF">
        <w:rPr>
          <w:rFonts w:ascii="Arial" w:eastAsia="Times New Roman" w:hAnsi="Arial" w:cs="Arial"/>
          <w:sz w:val="22"/>
          <w:szCs w:val="22"/>
        </w:rPr>
        <w:t>put screening in 96, 384, and 1536-well formats with plate reader detection (</w:t>
      </w:r>
      <w:proofErr w:type="gramStart"/>
      <w:r w:rsidRPr="004628BF">
        <w:rPr>
          <w:rFonts w:ascii="Arial" w:eastAsia="Times New Roman" w:hAnsi="Arial" w:cs="Arial"/>
          <w:sz w:val="22"/>
          <w:szCs w:val="22"/>
        </w:rPr>
        <w:t>Perkin-Elmer</w:t>
      </w:r>
      <w:proofErr w:type="gramEnd"/>
      <w:r w:rsidRPr="004628BF">
        <w:rPr>
          <w:rFonts w:ascii="Arial" w:eastAsia="Times New Roman" w:hAnsi="Arial" w:cs="Arial"/>
          <w:sz w:val="22"/>
          <w:szCs w:val="22"/>
        </w:rPr>
        <w:t xml:space="preserve"> </w:t>
      </w:r>
      <w:proofErr w:type="spellStart"/>
      <w:r w:rsidRPr="004628BF">
        <w:rPr>
          <w:rFonts w:ascii="Arial" w:eastAsia="Times New Roman" w:hAnsi="Arial" w:cs="Arial"/>
          <w:sz w:val="22"/>
          <w:szCs w:val="22"/>
        </w:rPr>
        <w:t>EnVision</w:t>
      </w:r>
      <w:proofErr w:type="spellEnd"/>
      <w:r w:rsidRPr="004628BF">
        <w:rPr>
          <w:rFonts w:ascii="Arial" w:eastAsia="Times New Roman" w:hAnsi="Arial" w:cs="Arial"/>
          <w:sz w:val="22"/>
          <w:szCs w:val="22"/>
        </w:rPr>
        <w:t xml:space="preserve">) using absorbance, fluorescence, and luminescence, including advanced FRET and BRET techniques. </w:t>
      </w:r>
      <w:r w:rsidR="00340C8C" w:rsidRPr="004628BF">
        <w:rPr>
          <w:rFonts w:ascii="Arial" w:eastAsia="Times New Roman" w:hAnsi="Arial" w:cs="Arial"/>
          <w:sz w:val="22"/>
          <w:szCs w:val="22"/>
        </w:rPr>
        <w:t>UIHTS i</w:t>
      </w:r>
      <w:r w:rsidR="0093064D" w:rsidRPr="004628BF">
        <w:rPr>
          <w:rFonts w:ascii="Arial" w:eastAsia="Times New Roman" w:hAnsi="Arial" w:cs="Arial"/>
          <w:sz w:val="22"/>
          <w:szCs w:val="22"/>
        </w:rPr>
        <w:t>s also equipped to perform high-</w:t>
      </w:r>
      <w:r w:rsidR="00340C8C" w:rsidRPr="004628BF">
        <w:rPr>
          <w:rFonts w:ascii="Arial" w:eastAsia="Times New Roman" w:hAnsi="Arial" w:cs="Arial"/>
          <w:sz w:val="22"/>
          <w:szCs w:val="22"/>
        </w:rPr>
        <w:t>content screening (HCS, Perkin Elmer Operetta Confocal Imaging System) to detect and quantify phenotypic changes, i.e., cell differentiation, cell migration, neurite outgrowth, and target trafficking; or by fluorescence intensities for target protein expression, transcription factor</w:t>
      </w:r>
      <w:r w:rsidR="0093064D" w:rsidRPr="004628BF">
        <w:rPr>
          <w:rFonts w:ascii="Arial" w:eastAsia="Times New Roman" w:hAnsi="Arial" w:cs="Arial"/>
          <w:sz w:val="22"/>
          <w:szCs w:val="22"/>
        </w:rPr>
        <w:t>,</w:t>
      </w:r>
      <w:r w:rsidR="00340C8C" w:rsidRPr="004628BF">
        <w:rPr>
          <w:rFonts w:ascii="Arial" w:eastAsia="Times New Roman" w:hAnsi="Arial" w:cs="Arial"/>
          <w:sz w:val="22"/>
          <w:szCs w:val="22"/>
        </w:rPr>
        <w:t xml:space="preserve"> or signaling pathway analysis. </w:t>
      </w:r>
      <w:r w:rsidR="00DC1EA0">
        <w:rPr>
          <w:rFonts w:ascii="Arial" w:eastAsia="Times New Roman" w:hAnsi="Arial" w:cs="Arial"/>
          <w:sz w:val="22"/>
          <w:szCs w:val="22"/>
        </w:rPr>
        <w:t>High throughput screening</w:t>
      </w:r>
      <w:r w:rsidR="00411851">
        <w:rPr>
          <w:rFonts w:ascii="Arial" w:eastAsia="Times New Roman" w:hAnsi="Arial" w:cs="Arial"/>
          <w:sz w:val="22"/>
          <w:szCs w:val="22"/>
        </w:rPr>
        <w:t xml:space="preserve"> (HTS)</w:t>
      </w:r>
      <w:r w:rsidR="00340C8C" w:rsidRPr="004628BF">
        <w:rPr>
          <w:rFonts w:ascii="Arial" w:eastAsia="Times New Roman" w:hAnsi="Arial" w:cs="Arial"/>
          <w:sz w:val="22"/>
          <w:szCs w:val="22"/>
        </w:rPr>
        <w:t xml:space="preserve"> and </w:t>
      </w:r>
      <w:r w:rsidR="00DC1EA0">
        <w:rPr>
          <w:rFonts w:ascii="Arial" w:eastAsia="Times New Roman" w:hAnsi="Arial" w:cs="Arial"/>
          <w:sz w:val="22"/>
          <w:szCs w:val="22"/>
        </w:rPr>
        <w:t>high content screening</w:t>
      </w:r>
      <w:r w:rsidR="00340C8C" w:rsidRPr="004628BF">
        <w:rPr>
          <w:rFonts w:ascii="Arial" w:eastAsia="Times New Roman" w:hAnsi="Arial" w:cs="Arial"/>
          <w:sz w:val="22"/>
          <w:szCs w:val="22"/>
        </w:rPr>
        <w:t xml:space="preserve"> </w:t>
      </w:r>
      <w:r w:rsidR="00411851">
        <w:rPr>
          <w:rFonts w:ascii="Arial" w:eastAsia="Times New Roman" w:hAnsi="Arial" w:cs="Arial"/>
          <w:sz w:val="22"/>
          <w:szCs w:val="22"/>
        </w:rPr>
        <w:t xml:space="preserve">(HCS) </w:t>
      </w:r>
      <w:r w:rsidR="00340C8C" w:rsidRPr="004628BF">
        <w:rPr>
          <w:rFonts w:ascii="Arial" w:eastAsia="Times New Roman" w:hAnsi="Arial" w:cs="Arial"/>
          <w:sz w:val="22"/>
          <w:szCs w:val="22"/>
        </w:rPr>
        <w:t>systems are integrated with robotics for plate handling and assay execution, suitable for small- or large-scal</w:t>
      </w:r>
      <w:r w:rsidR="00AF0FEA" w:rsidRPr="004628BF">
        <w:rPr>
          <w:rFonts w:ascii="Arial" w:eastAsia="Times New Roman" w:hAnsi="Arial" w:cs="Arial"/>
          <w:sz w:val="22"/>
          <w:szCs w:val="22"/>
        </w:rPr>
        <w:t>e</w:t>
      </w:r>
      <w:r w:rsidR="00340C8C" w:rsidRPr="004628BF">
        <w:rPr>
          <w:rFonts w:ascii="Arial" w:eastAsia="Times New Roman" w:hAnsi="Arial" w:cs="Arial"/>
          <w:sz w:val="22"/>
          <w:szCs w:val="22"/>
        </w:rPr>
        <w:t xml:space="preserve"> compound library screens that are fully automated. </w:t>
      </w:r>
    </w:p>
    <w:p w14:paraId="6A6B04DD" w14:textId="77777777" w:rsidR="00340C8C" w:rsidRPr="004628BF" w:rsidRDefault="00340C8C" w:rsidP="003A28F0">
      <w:pPr>
        <w:rPr>
          <w:rFonts w:ascii="Arial" w:eastAsia="Times New Roman" w:hAnsi="Arial" w:cs="Arial"/>
          <w:sz w:val="22"/>
          <w:szCs w:val="22"/>
        </w:rPr>
      </w:pPr>
    </w:p>
    <w:p w14:paraId="013FCB23" w14:textId="53DED648" w:rsidR="00EF4605" w:rsidRPr="004628BF" w:rsidRDefault="00EF4605" w:rsidP="00EF4605">
      <w:pPr>
        <w:rPr>
          <w:rFonts w:ascii="Arial" w:hAnsi="Arial" w:cs="Arial"/>
          <w:color w:val="222222"/>
          <w:sz w:val="22"/>
          <w:szCs w:val="22"/>
          <w:shd w:val="clear" w:color="auto" w:fill="FFFFFF"/>
        </w:rPr>
      </w:pPr>
      <w:r w:rsidRPr="004628BF">
        <w:rPr>
          <w:rFonts w:ascii="Arial" w:eastAsia="Times New Roman" w:hAnsi="Arial" w:cs="Arial"/>
          <w:sz w:val="22"/>
          <w:szCs w:val="22"/>
        </w:rPr>
        <w:t xml:space="preserve">UIHTS holds both small molecule drug libraries and biological libraries. Current </w:t>
      </w:r>
      <w:r w:rsidRPr="004628BF">
        <w:rPr>
          <w:rFonts w:ascii="Arial" w:hAnsi="Arial" w:cs="Arial"/>
          <w:color w:val="222222"/>
          <w:sz w:val="22"/>
          <w:szCs w:val="22"/>
          <w:shd w:val="clear" w:color="auto" w:fill="FFFFFF"/>
        </w:rPr>
        <w:t xml:space="preserve">small molecule </w:t>
      </w:r>
      <w:r w:rsidRPr="004628BF">
        <w:rPr>
          <w:rStyle w:val="il"/>
          <w:rFonts w:ascii="Arial" w:hAnsi="Arial" w:cs="Arial"/>
          <w:color w:val="222222"/>
          <w:sz w:val="22"/>
          <w:szCs w:val="22"/>
          <w:shd w:val="clear" w:color="auto" w:fill="FFFFFF"/>
        </w:rPr>
        <w:t>libraries</w:t>
      </w:r>
      <w:r w:rsidRPr="004628BF">
        <w:rPr>
          <w:rFonts w:ascii="Arial" w:eastAsia="Times New Roman" w:hAnsi="Arial" w:cs="Arial"/>
          <w:sz w:val="22"/>
          <w:szCs w:val="22"/>
        </w:rPr>
        <w:t xml:space="preserve"> include</w:t>
      </w:r>
      <w:r w:rsidRPr="004628BF">
        <w:rPr>
          <w:rFonts w:ascii="Arial" w:hAnsi="Arial" w:cs="Arial"/>
          <w:color w:val="222222"/>
          <w:sz w:val="22"/>
          <w:szCs w:val="22"/>
          <w:shd w:val="clear" w:color="auto" w:fill="FFFFFF"/>
        </w:rPr>
        <w:t xml:space="preserve">: 1) an </w:t>
      </w:r>
      <w:r w:rsidRPr="004628BF">
        <w:rPr>
          <w:rStyle w:val="il"/>
          <w:rFonts w:ascii="Arial" w:hAnsi="Arial" w:cs="Arial"/>
          <w:color w:val="222222"/>
          <w:sz w:val="22"/>
          <w:szCs w:val="22"/>
          <w:shd w:val="clear" w:color="auto" w:fill="FFFFFF"/>
        </w:rPr>
        <w:t>FDA</w:t>
      </w:r>
      <w:r w:rsidRPr="004628BF">
        <w:rPr>
          <w:rFonts w:ascii="Arial" w:hAnsi="Arial" w:cs="Arial"/>
          <w:color w:val="222222"/>
          <w:sz w:val="22"/>
          <w:szCs w:val="22"/>
          <w:shd w:val="clear" w:color="auto" w:fill="FFFFFF"/>
        </w:rPr>
        <w:t>-</w:t>
      </w:r>
      <w:r w:rsidRPr="004628BF">
        <w:rPr>
          <w:rStyle w:val="il"/>
          <w:rFonts w:ascii="Arial" w:hAnsi="Arial" w:cs="Arial"/>
          <w:color w:val="222222"/>
          <w:sz w:val="22"/>
          <w:szCs w:val="22"/>
          <w:shd w:val="clear" w:color="auto" w:fill="FFFFFF"/>
        </w:rPr>
        <w:t>approved</w:t>
      </w:r>
      <w:r w:rsidRPr="004628BF">
        <w:rPr>
          <w:rFonts w:ascii="Arial" w:hAnsi="Arial" w:cs="Arial"/>
          <w:color w:val="222222"/>
          <w:sz w:val="22"/>
          <w:szCs w:val="22"/>
          <w:shd w:val="clear" w:color="auto" w:fill="FFFFFF"/>
        </w:rPr>
        <w:t> drug </w:t>
      </w:r>
      <w:r w:rsidRPr="004628BF">
        <w:rPr>
          <w:rStyle w:val="il"/>
          <w:rFonts w:ascii="Arial" w:hAnsi="Arial" w:cs="Arial"/>
          <w:color w:val="222222"/>
          <w:sz w:val="22"/>
          <w:szCs w:val="22"/>
          <w:shd w:val="clear" w:color="auto" w:fill="FFFFFF"/>
        </w:rPr>
        <w:t>library</w:t>
      </w:r>
      <w:r w:rsidRPr="004628BF">
        <w:rPr>
          <w:rFonts w:ascii="Arial" w:hAnsi="Arial" w:cs="Arial"/>
          <w:color w:val="222222"/>
          <w:sz w:val="22"/>
          <w:szCs w:val="22"/>
          <w:shd w:val="clear" w:color="auto" w:fill="FFFFFF"/>
        </w:rPr>
        <w:t xml:space="preserve"> containing 1,018 compounds. This library is primarily used to identify drugs that can be repurposed. 2) A pathway or target selective collection (PTSC) containing 1,310 compounds for mechanism interrogation. 3) The Spectrum </w:t>
      </w:r>
      <w:r w:rsidRPr="004628BF">
        <w:rPr>
          <w:rStyle w:val="il"/>
          <w:rFonts w:ascii="Arial" w:hAnsi="Arial" w:cs="Arial"/>
          <w:color w:val="222222"/>
          <w:sz w:val="22"/>
          <w:szCs w:val="22"/>
          <w:shd w:val="clear" w:color="auto" w:fill="FFFFFF"/>
        </w:rPr>
        <w:t>Library</w:t>
      </w:r>
      <w:r w:rsidRPr="004628BF">
        <w:rPr>
          <w:rFonts w:ascii="Arial" w:hAnsi="Arial" w:cs="Arial"/>
          <w:color w:val="222222"/>
          <w:sz w:val="22"/>
          <w:szCs w:val="22"/>
          <w:shd w:val="clear" w:color="auto" w:fill="FFFFFF"/>
        </w:rPr>
        <w:t xml:space="preserve"> from </w:t>
      </w:r>
      <w:proofErr w:type="spellStart"/>
      <w:r w:rsidRPr="004628BF">
        <w:rPr>
          <w:rFonts w:ascii="Arial" w:hAnsi="Arial" w:cs="Arial"/>
          <w:color w:val="222222"/>
          <w:sz w:val="22"/>
          <w:szCs w:val="22"/>
          <w:shd w:val="clear" w:color="auto" w:fill="FFFFFF"/>
        </w:rPr>
        <w:t>MicroSource</w:t>
      </w:r>
      <w:proofErr w:type="spellEnd"/>
      <w:r w:rsidRPr="004628BF">
        <w:rPr>
          <w:rFonts w:ascii="Arial" w:hAnsi="Arial" w:cs="Arial"/>
          <w:color w:val="222222"/>
          <w:sz w:val="22"/>
          <w:szCs w:val="22"/>
          <w:shd w:val="clear" w:color="auto" w:fill="FFFFFF"/>
        </w:rPr>
        <w:t xml:space="preserve"> (MSSP) containing 2,320 structurally diverse compounds including marketed and experimental drugs as well as natural products. This library is typically the starting point of pilot screenings. 4) </w:t>
      </w:r>
      <w:proofErr w:type="spellStart"/>
      <w:r w:rsidRPr="004628BF">
        <w:rPr>
          <w:rFonts w:ascii="Arial" w:hAnsi="Arial" w:cs="Arial"/>
          <w:color w:val="222222"/>
          <w:sz w:val="22"/>
          <w:szCs w:val="22"/>
          <w:shd w:val="clear" w:color="auto" w:fill="FFFFFF"/>
        </w:rPr>
        <w:t>ChemBridge</w:t>
      </w:r>
      <w:proofErr w:type="spellEnd"/>
      <w:r w:rsidRPr="004628BF">
        <w:rPr>
          <w:rFonts w:ascii="Arial" w:hAnsi="Arial" w:cs="Arial"/>
          <w:color w:val="222222"/>
          <w:sz w:val="22"/>
          <w:szCs w:val="22"/>
          <w:shd w:val="clear" w:color="auto" w:fill="FFFFFF"/>
        </w:rPr>
        <w:t xml:space="preserve">, the </w:t>
      </w:r>
      <w:proofErr w:type="spellStart"/>
      <w:r w:rsidRPr="004628BF">
        <w:rPr>
          <w:rFonts w:ascii="Arial" w:hAnsi="Arial" w:cs="Arial"/>
          <w:color w:val="222222"/>
          <w:sz w:val="22"/>
          <w:szCs w:val="22"/>
          <w:shd w:val="clear" w:color="auto" w:fill="FFFFFF"/>
        </w:rPr>
        <w:t>Diverset</w:t>
      </w:r>
      <w:proofErr w:type="spellEnd"/>
      <w:r w:rsidRPr="004628BF">
        <w:rPr>
          <w:rFonts w:ascii="Arial" w:hAnsi="Arial" w:cs="Arial"/>
          <w:color w:val="222222"/>
          <w:sz w:val="22"/>
          <w:szCs w:val="22"/>
          <w:shd w:val="clear" w:color="auto" w:fill="FFFFFF"/>
        </w:rPr>
        <w:t xml:space="preserve">, a collection of 50,000 small molecules </w:t>
      </w:r>
      <w:r w:rsidRPr="004628BF">
        <w:rPr>
          <w:rFonts w:ascii="Arial" w:hAnsi="Arial" w:cs="Arial"/>
          <w:color w:val="222222"/>
          <w:sz w:val="22"/>
          <w:szCs w:val="22"/>
          <w:shd w:val="clear" w:color="auto" w:fill="FFFFFF"/>
        </w:rPr>
        <w:lastRenderedPageBreak/>
        <w:t xml:space="preserve">representing a wide swath of chemical space, optimized to be “drug like,” considering factors such as partition coefficient and Lipinski-like rules. 5) </w:t>
      </w:r>
      <w:proofErr w:type="spellStart"/>
      <w:r w:rsidRPr="004628BF">
        <w:rPr>
          <w:rFonts w:ascii="Arial" w:hAnsi="Arial" w:cs="Arial"/>
          <w:color w:val="222222"/>
          <w:sz w:val="22"/>
          <w:szCs w:val="22"/>
          <w:shd w:val="clear" w:color="auto" w:fill="FFFFFF"/>
        </w:rPr>
        <w:t>Maybridge</w:t>
      </w:r>
      <w:proofErr w:type="spellEnd"/>
      <w:r w:rsidRPr="004628BF">
        <w:rPr>
          <w:rFonts w:ascii="Arial" w:hAnsi="Arial" w:cs="Arial"/>
          <w:color w:val="222222"/>
          <w:sz w:val="22"/>
          <w:szCs w:val="22"/>
          <w:shd w:val="clear" w:color="auto" w:fill="FFFFFF"/>
        </w:rPr>
        <w:t xml:space="preserve"> Ro3 Diversity Fragment </w:t>
      </w:r>
      <w:r w:rsidRPr="004628BF">
        <w:rPr>
          <w:rStyle w:val="il"/>
          <w:rFonts w:ascii="Arial" w:hAnsi="Arial" w:cs="Arial"/>
          <w:color w:val="222222"/>
          <w:sz w:val="22"/>
          <w:szCs w:val="22"/>
          <w:shd w:val="clear" w:color="auto" w:fill="FFFFFF"/>
        </w:rPr>
        <w:t>Library</w:t>
      </w:r>
      <w:r w:rsidRPr="004628BF">
        <w:rPr>
          <w:rFonts w:ascii="Arial" w:hAnsi="Arial" w:cs="Arial"/>
          <w:color w:val="222222"/>
          <w:sz w:val="22"/>
          <w:szCs w:val="22"/>
          <w:shd w:val="clear" w:color="auto" w:fill="FFFFFF"/>
        </w:rPr>
        <w:t xml:space="preserve"> containing 1,000 carefully selected fragments for the optimal balance between broad coverage of lead-like diversity space and the number of fragments. 6) NIH NCI </w:t>
      </w:r>
      <w:proofErr w:type="spellStart"/>
      <w:r w:rsidRPr="004628BF">
        <w:rPr>
          <w:rFonts w:ascii="Arial" w:hAnsi="Arial" w:cs="Arial"/>
          <w:color w:val="222222"/>
          <w:sz w:val="22"/>
          <w:szCs w:val="22"/>
          <w:shd w:val="clear" w:color="auto" w:fill="FFFFFF"/>
        </w:rPr>
        <w:t>NExT</w:t>
      </w:r>
      <w:proofErr w:type="spellEnd"/>
      <w:r w:rsidRPr="004628BF">
        <w:rPr>
          <w:rFonts w:ascii="Arial" w:hAnsi="Arial" w:cs="Arial"/>
          <w:color w:val="222222"/>
          <w:sz w:val="22"/>
          <w:szCs w:val="22"/>
          <w:shd w:val="clear" w:color="auto" w:fill="FFFFFF"/>
        </w:rPr>
        <w:t xml:space="preserve"> collection of 83,536 small molecules, which is a general screening set that was designed to identify lead compounds for drug</w:t>
      </w:r>
      <w:r w:rsidR="004D3FD4" w:rsidRPr="004628BF">
        <w:rPr>
          <w:rFonts w:ascii="Arial" w:hAnsi="Arial" w:cs="Arial"/>
          <w:color w:val="222222"/>
          <w:sz w:val="22"/>
          <w:szCs w:val="22"/>
          <w:shd w:val="clear" w:color="auto" w:fill="FFFFFF"/>
        </w:rPr>
        <w:t xml:space="preserve"> discovery projects. It is compri</w:t>
      </w:r>
      <w:r w:rsidRPr="004628BF">
        <w:rPr>
          <w:rFonts w:ascii="Arial" w:hAnsi="Arial" w:cs="Arial"/>
          <w:color w:val="222222"/>
          <w:sz w:val="22"/>
          <w:szCs w:val="22"/>
          <w:shd w:val="clear" w:color="auto" w:fill="FFFFFF"/>
        </w:rPr>
        <w:t xml:space="preserve">sed of three non-separable subsets of </w:t>
      </w:r>
      <w:r w:rsidR="004D3FD4" w:rsidRPr="004628BF">
        <w:rPr>
          <w:rFonts w:ascii="Arial" w:hAnsi="Arial" w:cs="Arial"/>
          <w:color w:val="222222"/>
          <w:sz w:val="22"/>
          <w:szCs w:val="22"/>
          <w:shd w:val="clear" w:color="auto" w:fill="FFFFFF"/>
        </w:rPr>
        <w:t xml:space="preserve">the </w:t>
      </w:r>
      <w:r w:rsidRPr="004628BF">
        <w:rPr>
          <w:rFonts w:ascii="Arial" w:hAnsi="Arial" w:cs="Arial"/>
          <w:color w:val="222222"/>
          <w:sz w:val="22"/>
          <w:szCs w:val="22"/>
          <w:shd w:val="clear" w:color="auto" w:fill="FFFFFF"/>
        </w:rPr>
        <w:t xml:space="preserve">Legacy molecular </w:t>
      </w:r>
      <w:r w:rsidRPr="004628BF">
        <w:rPr>
          <w:rStyle w:val="il"/>
          <w:rFonts w:ascii="Arial" w:hAnsi="Arial" w:cs="Arial"/>
          <w:color w:val="222222"/>
          <w:sz w:val="22"/>
          <w:szCs w:val="22"/>
          <w:shd w:val="clear" w:color="auto" w:fill="FFFFFF"/>
        </w:rPr>
        <w:t>library</w:t>
      </w:r>
      <w:r w:rsidRPr="004628BF">
        <w:rPr>
          <w:rFonts w:ascii="Arial" w:hAnsi="Arial" w:cs="Arial"/>
          <w:color w:val="222222"/>
          <w:sz w:val="22"/>
          <w:szCs w:val="22"/>
          <w:shd w:val="clear" w:color="auto" w:fill="FFFFFF"/>
        </w:rPr>
        <w:t xml:space="preserve"> small molecule repository (MLSMR), 15 privileged scaffolds in two Diversity subsets. </w:t>
      </w:r>
      <w:r w:rsidR="00113B2D">
        <w:rPr>
          <w:rFonts w:ascii="Arial" w:hAnsi="Arial" w:cs="Arial"/>
          <w:color w:val="222222"/>
          <w:sz w:val="22"/>
          <w:szCs w:val="22"/>
          <w:shd w:val="clear" w:color="auto" w:fill="FFFFFF"/>
        </w:rPr>
        <w:t xml:space="preserve">In addition, a natural products fraction collection from the NCI of ~320,000 fractions (part of NCI Moonshot program) </w:t>
      </w:r>
      <w:proofErr w:type="gramStart"/>
      <w:r w:rsidR="00113B2D">
        <w:rPr>
          <w:rFonts w:ascii="Arial" w:hAnsi="Arial" w:cs="Arial"/>
          <w:color w:val="222222"/>
          <w:sz w:val="22"/>
          <w:szCs w:val="22"/>
          <w:shd w:val="clear" w:color="auto" w:fill="FFFFFF"/>
        </w:rPr>
        <w:t>is</w:t>
      </w:r>
      <w:proofErr w:type="gramEnd"/>
      <w:r w:rsidR="00113B2D">
        <w:rPr>
          <w:rFonts w:ascii="Arial" w:hAnsi="Arial" w:cs="Arial"/>
          <w:color w:val="222222"/>
          <w:sz w:val="22"/>
          <w:szCs w:val="22"/>
          <w:shd w:val="clear" w:color="auto" w:fill="FFFFFF"/>
        </w:rPr>
        <w:t xml:space="preserve"> also available. </w:t>
      </w:r>
      <w:r w:rsidRPr="004628BF">
        <w:rPr>
          <w:rFonts w:ascii="Arial" w:hAnsi="Arial" w:cs="Arial"/>
          <w:color w:val="222222"/>
          <w:sz w:val="22"/>
          <w:szCs w:val="22"/>
          <w:shd w:val="clear" w:color="auto" w:fill="FFFFFF"/>
        </w:rPr>
        <w:t>Biological libraries c</w:t>
      </w:r>
      <w:r w:rsidR="004D3FD4" w:rsidRPr="004628BF">
        <w:rPr>
          <w:rFonts w:ascii="Arial" w:hAnsi="Arial" w:cs="Arial"/>
          <w:color w:val="222222"/>
          <w:sz w:val="22"/>
          <w:szCs w:val="22"/>
          <w:shd w:val="clear" w:color="auto" w:fill="FFFFFF"/>
        </w:rPr>
        <w:t>over the cell collections of me</w:t>
      </w:r>
      <w:r w:rsidRPr="004628BF">
        <w:rPr>
          <w:rFonts w:ascii="Arial" w:hAnsi="Arial" w:cs="Arial"/>
          <w:color w:val="222222"/>
          <w:sz w:val="22"/>
          <w:szCs w:val="22"/>
          <w:shd w:val="clear" w:color="auto" w:fill="FFFFFF"/>
        </w:rPr>
        <w:t xml:space="preserve">lanoma cell lines and breast cancer cell lines, and arrayed </w:t>
      </w:r>
      <w:proofErr w:type="spellStart"/>
      <w:r w:rsidRPr="004628BF">
        <w:rPr>
          <w:rFonts w:ascii="Arial" w:hAnsi="Arial" w:cs="Arial"/>
          <w:color w:val="222222"/>
          <w:sz w:val="22"/>
          <w:szCs w:val="22"/>
          <w:shd w:val="clear" w:color="auto" w:fill="FFFFFF"/>
        </w:rPr>
        <w:t>Kinome</w:t>
      </w:r>
      <w:proofErr w:type="spellEnd"/>
      <w:r w:rsidRPr="004628BF">
        <w:rPr>
          <w:rFonts w:ascii="Arial" w:hAnsi="Arial" w:cs="Arial"/>
          <w:color w:val="222222"/>
          <w:sz w:val="22"/>
          <w:szCs w:val="22"/>
          <w:shd w:val="clear" w:color="auto" w:fill="FFFFFF"/>
        </w:rPr>
        <w:t>-wide CRISPR gRNA library from Integrated DNA Technologies.</w:t>
      </w:r>
    </w:p>
    <w:p w14:paraId="5B29E6CD" w14:textId="77777777" w:rsidR="004B59DB" w:rsidRPr="004628BF" w:rsidRDefault="004B59DB" w:rsidP="003A28F0">
      <w:pPr>
        <w:rPr>
          <w:rFonts w:ascii="Arial" w:eastAsia="Times New Roman" w:hAnsi="Arial" w:cs="Arial"/>
          <w:sz w:val="22"/>
          <w:szCs w:val="22"/>
        </w:rPr>
      </w:pPr>
    </w:p>
    <w:p w14:paraId="7188385C" w14:textId="7ABCB296" w:rsidR="004B59DB" w:rsidRPr="004628BF" w:rsidRDefault="003F11F6" w:rsidP="001614F3">
      <w:pPr>
        <w:pStyle w:val="Heading2"/>
        <w:rPr>
          <w:rFonts w:eastAsia="Times New Roman" w:cs="Arial"/>
          <w:lang w:val="it-IT"/>
        </w:rPr>
      </w:pPr>
      <w:bookmarkStart w:id="17" w:name="_Toc93656579"/>
      <w:proofErr w:type="spellStart"/>
      <w:r w:rsidRPr="004628BF">
        <w:rPr>
          <w:rFonts w:eastAsia="Times New Roman" w:cs="Arial"/>
          <w:lang w:val="it-IT"/>
        </w:rPr>
        <w:t>Hybridoma</w:t>
      </w:r>
      <w:proofErr w:type="spellEnd"/>
      <w:r w:rsidRPr="004628BF">
        <w:rPr>
          <w:rFonts w:eastAsia="Times New Roman" w:cs="Arial"/>
          <w:lang w:val="it-IT"/>
        </w:rPr>
        <w:t xml:space="preserve"> </w:t>
      </w:r>
      <w:proofErr w:type="spellStart"/>
      <w:r w:rsidRPr="004628BF">
        <w:rPr>
          <w:rFonts w:eastAsia="Times New Roman" w:cs="Arial"/>
          <w:lang w:val="it-IT"/>
        </w:rPr>
        <w:t>Facility</w:t>
      </w:r>
      <w:bookmarkEnd w:id="17"/>
      <w:proofErr w:type="spellEnd"/>
    </w:p>
    <w:p w14:paraId="11E72539" w14:textId="196AE463" w:rsidR="003F11F6" w:rsidRDefault="005C3C50" w:rsidP="003A28F0">
      <w:pPr>
        <w:rPr>
          <w:rStyle w:val="Hyperlink"/>
          <w:rFonts w:ascii="Arial" w:eastAsia="Times New Roman" w:hAnsi="Arial" w:cs="Arial"/>
          <w:i/>
          <w:sz w:val="22"/>
          <w:szCs w:val="22"/>
          <w:lang w:val="it-IT"/>
        </w:rPr>
      </w:pPr>
      <w:hyperlink r:id="rId23" w:history="1">
        <w:r w:rsidR="003F11F6" w:rsidRPr="00B4166E">
          <w:rPr>
            <w:rStyle w:val="Hyperlink"/>
            <w:rFonts w:ascii="Arial" w:eastAsia="Times New Roman" w:hAnsi="Arial" w:cs="Arial"/>
            <w:i/>
            <w:sz w:val="22"/>
            <w:szCs w:val="22"/>
            <w:lang w:val="it-IT"/>
          </w:rPr>
          <w:t>http://hybridoma.biotech.iastate.edu</w:t>
        </w:r>
      </w:hyperlink>
    </w:p>
    <w:p w14:paraId="34C861CA" w14:textId="76848291"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56B5781" w14:textId="5491DA5A" w:rsidR="003F11F6" w:rsidRPr="00B4166E" w:rsidRDefault="002D7B2B" w:rsidP="00B4166E">
      <w:pPr>
        <w:spacing w:after="120"/>
        <w:rPr>
          <w:rFonts w:ascii="Arial" w:hAnsi="Arial" w:cs="Arial"/>
          <w:i/>
          <w:sz w:val="22"/>
          <w:szCs w:val="22"/>
        </w:rPr>
      </w:pPr>
      <w:r w:rsidRPr="004628BF">
        <w:rPr>
          <w:rFonts w:ascii="Arial" w:hAnsi="Arial" w:cs="Arial"/>
          <w:i/>
          <w:sz w:val="22"/>
          <w:szCs w:val="22"/>
        </w:rPr>
        <w:t>This f</w:t>
      </w:r>
      <w:r w:rsidR="003F11F6" w:rsidRPr="004628BF">
        <w:rPr>
          <w:rFonts w:ascii="Arial" w:hAnsi="Arial" w:cs="Arial"/>
          <w:i/>
          <w:sz w:val="22"/>
          <w:szCs w:val="22"/>
        </w:rPr>
        <w:t>acility is available for use by Carver College of Medicine investigators through a partnership with the Iowa State University Office of Biotechnology in Ames, Iowa.</w:t>
      </w:r>
    </w:p>
    <w:p w14:paraId="0208940F" w14:textId="271989E2" w:rsidR="003F11F6" w:rsidRPr="004628BF" w:rsidRDefault="003F11F6" w:rsidP="00574E6B">
      <w:pPr>
        <w:rPr>
          <w:rFonts w:ascii="Arial" w:hAnsi="Arial" w:cs="Arial"/>
          <w:sz w:val="22"/>
          <w:szCs w:val="22"/>
        </w:rPr>
      </w:pPr>
      <w:r w:rsidRPr="004628BF">
        <w:rPr>
          <w:rFonts w:ascii="Arial" w:hAnsi="Arial" w:cs="Arial"/>
          <w:sz w:val="22"/>
          <w:szCs w:val="22"/>
        </w:rPr>
        <w:t xml:space="preserve">The Hybridoma Facility of the Iowa State University Office of Biotechnology provides </w:t>
      </w:r>
      <w:r w:rsidR="00574E6B" w:rsidRPr="004628BF">
        <w:rPr>
          <w:rFonts w:ascii="Arial" w:hAnsi="Arial" w:cs="Arial"/>
          <w:sz w:val="22"/>
          <w:szCs w:val="22"/>
        </w:rPr>
        <w:t>complete</w:t>
      </w:r>
      <w:r w:rsidRPr="004628BF">
        <w:rPr>
          <w:rFonts w:ascii="Arial" w:hAnsi="Arial" w:cs="Arial"/>
          <w:sz w:val="22"/>
          <w:szCs w:val="22"/>
        </w:rPr>
        <w:t xml:space="preserve"> resources for </w:t>
      </w:r>
      <w:r w:rsidR="00574E6B" w:rsidRPr="004628BF">
        <w:rPr>
          <w:rFonts w:ascii="Arial" w:hAnsi="Arial" w:cs="Arial"/>
          <w:sz w:val="22"/>
          <w:szCs w:val="22"/>
        </w:rPr>
        <w:t>raising</w:t>
      </w:r>
      <w:r w:rsidRPr="004628BF">
        <w:rPr>
          <w:rFonts w:ascii="Arial" w:hAnsi="Arial" w:cs="Arial"/>
          <w:sz w:val="22"/>
          <w:szCs w:val="22"/>
        </w:rPr>
        <w:t xml:space="preserve"> monoclonal or polyclonal antibodies. Techniques are provided on an individual charge basis </w:t>
      </w:r>
      <w:r w:rsidR="004D3FD4" w:rsidRPr="004628BF">
        <w:rPr>
          <w:rFonts w:ascii="Arial" w:hAnsi="Arial" w:cs="Arial"/>
          <w:sz w:val="22"/>
          <w:szCs w:val="22"/>
        </w:rPr>
        <w:t>and include animal immunization,</w:t>
      </w:r>
      <w:r w:rsidRPr="004628BF">
        <w:rPr>
          <w:rFonts w:ascii="Arial" w:hAnsi="Arial" w:cs="Arial"/>
          <w:sz w:val="22"/>
          <w:szCs w:val="22"/>
        </w:rPr>
        <w:t xml:space="preserve"> cell fusion an</w:t>
      </w:r>
      <w:r w:rsidR="004D3FD4" w:rsidRPr="004628BF">
        <w:rPr>
          <w:rFonts w:ascii="Arial" w:hAnsi="Arial" w:cs="Arial"/>
          <w:sz w:val="22"/>
          <w:szCs w:val="22"/>
        </w:rPr>
        <w:t>d hybridoma culture maintenance,</w:t>
      </w:r>
      <w:r w:rsidRPr="004628BF">
        <w:rPr>
          <w:rFonts w:ascii="Arial" w:hAnsi="Arial" w:cs="Arial"/>
          <w:sz w:val="22"/>
          <w:szCs w:val="22"/>
        </w:rPr>
        <w:t xml:space="preserve"> cell culture and maintenance of other cell lines used in </w:t>
      </w:r>
      <w:r w:rsidR="004D3FD4" w:rsidRPr="004628BF">
        <w:rPr>
          <w:rFonts w:ascii="Arial" w:hAnsi="Arial" w:cs="Arial"/>
          <w:sz w:val="22"/>
          <w:szCs w:val="22"/>
        </w:rPr>
        <w:t>biotechnology and virology lab</w:t>
      </w:r>
      <w:r w:rsidR="00AA77E6">
        <w:rPr>
          <w:rFonts w:ascii="Arial" w:hAnsi="Arial" w:cs="Arial"/>
          <w:sz w:val="22"/>
          <w:szCs w:val="22"/>
        </w:rPr>
        <w:t>oratories</w:t>
      </w:r>
      <w:r w:rsidR="004D3FD4" w:rsidRPr="004628BF">
        <w:rPr>
          <w:rFonts w:ascii="Arial" w:hAnsi="Arial" w:cs="Arial"/>
          <w:sz w:val="22"/>
          <w:szCs w:val="22"/>
        </w:rPr>
        <w:t>,</w:t>
      </w:r>
      <w:r w:rsidRPr="004628BF">
        <w:rPr>
          <w:rFonts w:ascii="Arial" w:hAnsi="Arial" w:cs="Arial"/>
          <w:sz w:val="22"/>
          <w:szCs w:val="22"/>
        </w:rPr>
        <w:t xml:space="preserve"> large-scale mammalian cell culture</w:t>
      </w:r>
      <w:r w:rsidR="0093064D" w:rsidRPr="004628BF">
        <w:rPr>
          <w:rFonts w:ascii="Arial" w:hAnsi="Arial" w:cs="Arial"/>
          <w:sz w:val="22"/>
          <w:szCs w:val="22"/>
        </w:rPr>
        <w:t xml:space="preserve"> </w:t>
      </w:r>
      <w:r w:rsidR="004D3FD4" w:rsidRPr="004628BF">
        <w:rPr>
          <w:rFonts w:ascii="Arial" w:hAnsi="Arial" w:cs="Arial"/>
          <w:sz w:val="22"/>
          <w:szCs w:val="22"/>
        </w:rPr>
        <w:t>(bioreactor), blood sera collection,</w:t>
      </w:r>
      <w:r w:rsidRPr="004628BF">
        <w:rPr>
          <w:rFonts w:ascii="Arial" w:hAnsi="Arial" w:cs="Arial"/>
          <w:sz w:val="22"/>
          <w:szCs w:val="22"/>
        </w:rPr>
        <w:t xml:space="preserve"> anti</w:t>
      </w:r>
      <w:r w:rsidR="004D3FD4" w:rsidRPr="004628BF">
        <w:rPr>
          <w:rFonts w:ascii="Arial" w:hAnsi="Arial" w:cs="Arial"/>
          <w:sz w:val="22"/>
          <w:szCs w:val="22"/>
        </w:rPr>
        <w:t>body purification and isotyping,</w:t>
      </w:r>
      <w:r w:rsidRPr="004628BF">
        <w:rPr>
          <w:rFonts w:ascii="Arial" w:hAnsi="Arial" w:cs="Arial"/>
          <w:sz w:val="22"/>
          <w:szCs w:val="22"/>
        </w:rPr>
        <w:t xml:space="preserve"> cryopreservation and </w:t>
      </w:r>
      <w:proofErr w:type="spellStart"/>
      <w:r w:rsidRPr="004628BF">
        <w:rPr>
          <w:rFonts w:ascii="Arial" w:hAnsi="Arial" w:cs="Arial"/>
          <w:sz w:val="22"/>
          <w:szCs w:val="22"/>
        </w:rPr>
        <w:t>cryostorage</w:t>
      </w:r>
      <w:proofErr w:type="spellEnd"/>
      <w:r w:rsidRPr="004628BF">
        <w:rPr>
          <w:rFonts w:ascii="Arial" w:hAnsi="Arial" w:cs="Arial"/>
          <w:sz w:val="22"/>
          <w:szCs w:val="22"/>
        </w:rPr>
        <w:t xml:space="preserve"> of cell lines (-140</w:t>
      </w:r>
      <w:r w:rsidRPr="004628BF">
        <w:rPr>
          <w:rFonts w:ascii="Arial" w:hAnsi="Arial" w:cs="Arial"/>
          <w:sz w:val="22"/>
          <w:szCs w:val="22"/>
          <w:vertAlign w:val="superscript"/>
        </w:rPr>
        <w:t>o</w:t>
      </w:r>
      <w:r w:rsidR="004D3FD4" w:rsidRPr="004628BF">
        <w:rPr>
          <w:rFonts w:ascii="Arial" w:hAnsi="Arial" w:cs="Arial"/>
          <w:sz w:val="22"/>
          <w:szCs w:val="22"/>
        </w:rPr>
        <w:t xml:space="preserve"> C),</w:t>
      </w:r>
      <w:r w:rsidRPr="004628BF">
        <w:rPr>
          <w:rFonts w:ascii="Arial" w:hAnsi="Arial" w:cs="Arial"/>
          <w:sz w:val="22"/>
          <w:szCs w:val="22"/>
        </w:rPr>
        <w:t xml:space="preserve"> and ELISA tests.  </w:t>
      </w:r>
    </w:p>
    <w:p w14:paraId="1E24ACAA" w14:textId="77777777" w:rsidR="00A859D9" w:rsidRPr="004628BF" w:rsidRDefault="00A859D9" w:rsidP="003F11F6">
      <w:pPr>
        <w:rPr>
          <w:rFonts w:ascii="Arial" w:hAnsi="Arial" w:cs="Arial"/>
          <w:sz w:val="22"/>
          <w:szCs w:val="22"/>
        </w:rPr>
      </w:pPr>
    </w:p>
    <w:p w14:paraId="0000A57E" w14:textId="271F19FF" w:rsidR="003F11F6" w:rsidRPr="004628BF" w:rsidRDefault="00D549B7" w:rsidP="001614F3">
      <w:pPr>
        <w:pStyle w:val="Heading2"/>
        <w:rPr>
          <w:rFonts w:eastAsia="Times New Roman" w:cs="Arial"/>
        </w:rPr>
      </w:pPr>
      <w:bookmarkStart w:id="18" w:name="_Toc93656580"/>
      <w:r w:rsidRPr="004628BF">
        <w:rPr>
          <w:rFonts w:eastAsia="Times New Roman" w:cs="Arial"/>
        </w:rPr>
        <w:t>Iowa Institute of Human Genetics: Bioinformatics Division</w:t>
      </w:r>
      <w:bookmarkEnd w:id="18"/>
    </w:p>
    <w:p w14:paraId="33D991F0" w14:textId="5D8C1922" w:rsidR="00D549B7" w:rsidRDefault="005C3C50" w:rsidP="00FF7B87">
      <w:pPr>
        <w:rPr>
          <w:rStyle w:val="Hyperlink"/>
          <w:rFonts w:ascii="Arial" w:eastAsia="Times New Roman" w:hAnsi="Arial" w:cs="Arial"/>
          <w:i/>
          <w:sz w:val="22"/>
          <w:szCs w:val="22"/>
        </w:rPr>
      </w:pPr>
      <w:hyperlink r:id="rId24" w:history="1">
        <w:r w:rsidR="00D549B7" w:rsidRPr="00FF7B87">
          <w:rPr>
            <w:rStyle w:val="Hyperlink"/>
            <w:rFonts w:ascii="Arial" w:eastAsia="Times New Roman" w:hAnsi="Arial" w:cs="Arial"/>
            <w:i/>
            <w:sz w:val="22"/>
            <w:szCs w:val="22"/>
          </w:rPr>
          <w:t>https://medicine.uiowa.edu/humangenetics/research/bioinformatics-division</w:t>
        </w:r>
      </w:hyperlink>
    </w:p>
    <w:p w14:paraId="62AD28AF" w14:textId="6CCFB231" w:rsidR="00FF7B87" w:rsidRPr="00FF7B87" w:rsidRDefault="00FF7B87" w:rsidP="00D549B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A545BB4" w14:textId="43A51001" w:rsidR="00B717AB" w:rsidRPr="006F28F8" w:rsidRDefault="00B717AB" w:rsidP="00B717AB">
      <w:pPr>
        <w:rPr>
          <w:rFonts w:ascii="Arial" w:hAnsi="Arial" w:cs="Arial"/>
          <w:color w:val="000000"/>
          <w:sz w:val="22"/>
          <w:szCs w:val="22"/>
          <w:shd w:val="clear" w:color="auto" w:fill="FFFFFF"/>
        </w:rPr>
      </w:pPr>
      <w:r w:rsidRPr="004628BF">
        <w:rPr>
          <w:rFonts w:ascii="Arial" w:hAnsi="Arial" w:cs="Arial"/>
          <w:color w:val="000000"/>
          <w:sz w:val="22"/>
          <w:szCs w:val="22"/>
          <w:shd w:val="clear" w:color="auto" w:fill="FFFFFF"/>
        </w:rPr>
        <w:t xml:space="preserve">The </w:t>
      </w:r>
      <w:r>
        <w:rPr>
          <w:rFonts w:ascii="Arial" w:hAnsi="Arial" w:cs="Arial"/>
          <w:color w:val="000000"/>
          <w:sz w:val="22"/>
          <w:szCs w:val="22"/>
          <w:shd w:val="clear" w:color="auto" w:fill="FFFFFF"/>
        </w:rPr>
        <w:t xml:space="preserve">Bioinformatics Division of the </w:t>
      </w:r>
      <w:r w:rsidRPr="004628BF">
        <w:rPr>
          <w:rFonts w:ascii="Arial" w:hAnsi="Arial" w:cs="Arial"/>
          <w:color w:val="000000"/>
          <w:sz w:val="22"/>
          <w:szCs w:val="22"/>
          <w:shd w:val="clear" w:color="auto" w:fill="FFFFFF"/>
        </w:rPr>
        <w:t xml:space="preserve">Iowa Institute of Human Genetics (IIHG) provides the expertise and </w:t>
      </w:r>
      <w:r>
        <w:rPr>
          <w:rFonts w:ascii="Arial" w:hAnsi="Arial" w:cs="Arial"/>
          <w:color w:val="000000"/>
          <w:sz w:val="22"/>
          <w:szCs w:val="22"/>
          <w:shd w:val="clear" w:color="auto" w:fill="FFFFFF"/>
        </w:rPr>
        <w:t>computational resources</w:t>
      </w:r>
      <w:r w:rsidRPr="004628BF">
        <w:rPr>
          <w:rFonts w:ascii="Arial" w:hAnsi="Arial" w:cs="Arial"/>
          <w:color w:val="000000"/>
          <w:sz w:val="22"/>
          <w:szCs w:val="22"/>
          <w:shd w:val="clear" w:color="auto" w:fill="FFFFFF"/>
        </w:rPr>
        <w:t xml:space="preserve"> to analyze complex DNA and RNA sequenc</w:t>
      </w:r>
      <w:r>
        <w:rPr>
          <w:rFonts w:ascii="Arial" w:hAnsi="Arial" w:cs="Arial"/>
          <w:color w:val="000000"/>
          <w:sz w:val="22"/>
          <w:szCs w:val="22"/>
          <w:shd w:val="clear" w:color="auto" w:fill="FFFFFF"/>
        </w:rPr>
        <w:t>ing</w:t>
      </w:r>
      <w:r w:rsidRPr="004628BF">
        <w:rPr>
          <w:rFonts w:ascii="Arial" w:hAnsi="Arial" w:cs="Arial"/>
          <w:color w:val="000000"/>
          <w:sz w:val="22"/>
          <w:szCs w:val="22"/>
          <w:shd w:val="clear" w:color="auto" w:fill="FFFFFF"/>
        </w:rPr>
        <w:t xml:space="preserve"> datasets. Routine analysis includes evaluation of large</w:t>
      </w:r>
      <w:r>
        <w:rPr>
          <w:rFonts w:ascii="Arial" w:hAnsi="Arial" w:cs="Arial"/>
          <w:color w:val="000000"/>
          <w:sz w:val="22"/>
          <w:szCs w:val="22"/>
          <w:shd w:val="clear" w:color="auto" w:fill="FFFFFF"/>
        </w:rPr>
        <w:t>-</w:t>
      </w:r>
      <w:r w:rsidRPr="004628BF">
        <w:rPr>
          <w:rFonts w:ascii="Arial" w:hAnsi="Arial" w:cs="Arial"/>
          <w:color w:val="000000"/>
          <w:sz w:val="22"/>
          <w:szCs w:val="22"/>
          <w:shd w:val="clear" w:color="auto" w:fill="FFFFFF"/>
        </w:rPr>
        <w:t>scale sequencing experiments</w:t>
      </w:r>
      <w:r w:rsidRPr="004628BF">
        <w:rPr>
          <w:rFonts w:ascii="Arial" w:hAnsi="Arial" w:cs="Arial"/>
          <w:color w:val="000000"/>
          <w:sz w:val="22"/>
          <w:szCs w:val="22"/>
        </w:rPr>
        <w:t xml:space="preserve">, </w:t>
      </w:r>
      <w:r>
        <w:rPr>
          <w:rFonts w:ascii="Arial" w:hAnsi="Arial" w:cs="Arial"/>
          <w:color w:val="000000"/>
          <w:sz w:val="22"/>
          <w:szCs w:val="22"/>
        </w:rPr>
        <w:t>such as</w:t>
      </w:r>
      <w:r w:rsidRPr="004628BF">
        <w:rPr>
          <w:rFonts w:ascii="Arial" w:hAnsi="Arial" w:cs="Arial"/>
          <w:color w:val="000000"/>
          <w:sz w:val="22"/>
          <w:szCs w:val="22"/>
        </w:rPr>
        <w:t xml:space="preserve"> variant calling from research and clinical </w:t>
      </w:r>
      <w:r w:rsidRPr="004628BF">
        <w:rPr>
          <w:rFonts w:ascii="Arial" w:hAnsi="Arial" w:cs="Arial"/>
          <w:color w:val="000000"/>
          <w:sz w:val="22"/>
          <w:szCs w:val="22"/>
          <w:shd w:val="clear" w:color="auto" w:fill="FFFFFF"/>
        </w:rPr>
        <w:t>exomes</w:t>
      </w:r>
      <w:r w:rsidRPr="004628BF">
        <w:rPr>
          <w:rStyle w:val="apple-converted-space"/>
          <w:rFonts w:ascii="Arial" w:hAnsi="Arial" w:cs="Arial"/>
          <w:color w:val="000000"/>
          <w:sz w:val="22"/>
          <w:szCs w:val="22"/>
        </w:rPr>
        <w:t> </w:t>
      </w:r>
      <w:r w:rsidRPr="004628BF">
        <w:rPr>
          <w:rFonts w:ascii="Arial" w:hAnsi="Arial" w:cs="Arial"/>
          <w:color w:val="000000"/>
          <w:sz w:val="22"/>
          <w:szCs w:val="22"/>
        </w:rPr>
        <w:t xml:space="preserve">or targeted panels, </w:t>
      </w:r>
      <w:proofErr w:type="gramStart"/>
      <w:r w:rsidRPr="004628BF">
        <w:rPr>
          <w:rFonts w:ascii="Arial" w:hAnsi="Arial" w:cs="Arial"/>
          <w:color w:val="000000"/>
          <w:sz w:val="22"/>
          <w:szCs w:val="22"/>
        </w:rPr>
        <w:t>quantitation</w:t>
      </w:r>
      <w:proofErr w:type="gramEnd"/>
      <w:r w:rsidRPr="004628BF">
        <w:rPr>
          <w:rFonts w:ascii="Arial" w:hAnsi="Arial" w:cs="Arial"/>
          <w:color w:val="000000"/>
          <w:sz w:val="22"/>
          <w:szCs w:val="22"/>
        </w:rPr>
        <w:t xml:space="preserve"> and statistical evaluation of</w:t>
      </w:r>
      <w:r w:rsidRPr="004628BF">
        <w:rPr>
          <w:rStyle w:val="apple-converted-space"/>
          <w:rFonts w:ascii="Arial" w:hAnsi="Arial" w:cs="Arial"/>
          <w:color w:val="000000"/>
          <w:sz w:val="22"/>
          <w:szCs w:val="22"/>
        </w:rPr>
        <w:t> </w:t>
      </w:r>
      <w:r>
        <w:rPr>
          <w:rStyle w:val="apple-converted-space"/>
          <w:rFonts w:ascii="Arial" w:hAnsi="Arial" w:cs="Arial"/>
          <w:color w:val="000000"/>
          <w:sz w:val="22"/>
          <w:szCs w:val="22"/>
        </w:rPr>
        <w:t>data from *-seq experiments (</w:t>
      </w:r>
      <w:r w:rsidRPr="006F28F8">
        <w:rPr>
          <w:rStyle w:val="apple-converted-space"/>
          <w:rFonts w:ascii="Arial" w:hAnsi="Arial" w:cs="Arial"/>
          <w:i/>
          <w:color w:val="000000"/>
          <w:sz w:val="22"/>
          <w:szCs w:val="22"/>
        </w:rPr>
        <w:t>e.g.,</w:t>
      </w:r>
      <w:r>
        <w:rPr>
          <w:rStyle w:val="apple-converted-space"/>
          <w:rFonts w:ascii="Arial" w:hAnsi="Arial" w:cs="Arial"/>
          <w:color w:val="000000"/>
          <w:sz w:val="22"/>
          <w:szCs w:val="22"/>
        </w:rPr>
        <w:t xml:space="preserve"> </w:t>
      </w:r>
      <w:r w:rsidRPr="004628BF">
        <w:rPr>
          <w:rFonts w:ascii="Arial" w:hAnsi="Arial" w:cs="Arial"/>
          <w:color w:val="000000"/>
          <w:sz w:val="22"/>
          <w:szCs w:val="22"/>
          <w:shd w:val="clear" w:color="auto" w:fill="FFFFFF"/>
        </w:rPr>
        <w:t>RNA-Seq</w:t>
      </w:r>
      <w:r>
        <w:rPr>
          <w:rFonts w:ascii="Arial" w:hAnsi="Arial" w:cs="Arial"/>
          <w:color w:val="000000"/>
          <w:sz w:val="22"/>
          <w:szCs w:val="22"/>
        </w:rPr>
        <w:t xml:space="preserve">, </w:t>
      </w:r>
      <w:proofErr w:type="spellStart"/>
      <w:r w:rsidRPr="004628BF">
        <w:rPr>
          <w:rFonts w:ascii="Arial" w:hAnsi="Arial" w:cs="Arial"/>
          <w:color w:val="000000"/>
          <w:sz w:val="22"/>
          <w:szCs w:val="22"/>
          <w:shd w:val="clear" w:color="auto" w:fill="FFFFFF"/>
        </w:rPr>
        <w:t>ChIP</w:t>
      </w:r>
      <w:proofErr w:type="spellEnd"/>
      <w:r w:rsidRPr="004628BF">
        <w:rPr>
          <w:rFonts w:ascii="Arial" w:hAnsi="Arial" w:cs="Arial"/>
          <w:color w:val="000000"/>
          <w:sz w:val="22"/>
          <w:szCs w:val="22"/>
          <w:shd w:val="clear" w:color="auto" w:fill="FFFFFF"/>
        </w:rPr>
        <w:t>-Seq</w:t>
      </w:r>
      <w:r>
        <w:rPr>
          <w:rFonts w:ascii="Arial" w:hAnsi="Arial" w:cs="Arial"/>
          <w:color w:val="000000"/>
          <w:sz w:val="22"/>
          <w:szCs w:val="22"/>
        </w:rPr>
        <w:t xml:space="preserve">, ATAC-seq, </w:t>
      </w:r>
      <w:proofErr w:type="spellStart"/>
      <w:r>
        <w:rPr>
          <w:rFonts w:ascii="Arial" w:hAnsi="Arial" w:cs="Arial"/>
          <w:color w:val="000000"/>
          <w:sz w:val="22"/>
          <w:szCs w:val="22"/>
        </w:rPr>
        <w:t>Methy</w:t>
      </w:r>
      <w:proofErr w:type="spellEnd"/>
      <w:r>
        <w:rPr>
          <w:rFonts w:ascii="Arial" w:hAnsi="Arial" w:cs="Arial"/>
          <w:color w:val="000000"/>
          <w:sz w:val="22"/>
          <w:szCs w:val="22"/>
        </w:rPr>
        <w:t xml:space="preserve">-DIP-seq,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as well as </w:t>
      </w:r>
      <w:r w:rsidRPr="004628BF">
        <w:rPr>
          <w:rFonts w:ascii="Arial" w:hAnsi="Arial" w:cs="Arial"/>
          <w:color w:val="000000"/>
          <w:sz w:val="22"/>
          <w:szCs w:val="22"/>
        </w:rPr>
        <w:t>single-cell transcriptomics from the 10x Genomics system.</w:t>
      </w:r>
      <w:r w:rsidRPr="004628BF">
        <w:rPr>
          <w:rFonts w:ascii="Arial" w:hAnsi="Arial" w:cs="Arial"/>
          <w:color w:val="000000"/>
          <w:sz w:val="22"/>
          <w:szCs w:val="22"/>
          <w:shd w:val="clear" w:color="auto" w:fill="FFFFFF"/>
        </w:rPr>
        <w:t xml:space="preserve"> Staff members have diverse training in biological data </w:t>
      </w:r>
      <w:proofErr w:type="gramStart"/>
      <w:r w:rsidRPr="004628BF">
        <w:rPr>
          <w:rFonts w:ascii="Arial" w:hAnsi="Arial" w:cs="Arial"/>
          <w:color w:val="000000"/>
          <w:sz w:val="22"/>
          <w:szCs w:val="22"/>
          <w:shd w:val="clear" w:color="auto" w:fill="FFFFFF"/>
        </w:rPr>
        <w:t>analysis, and</w:t>
      </w:r>
      <w:proofErr w:type="gramEnd"/>
      <w:r w:rsidRPr="004628BF">
        <w:rPr>
          <w:rFonts w:ascii="Arial" w:hAnsi="Arial" w:cs="Arial"/>
          <w:color w:val="000000"/>
          <w:sz w:val="22"/>
          <w:szCs w:val="22"/>
          <w:shd w:val="clear" w:color="auto" w:fill="FFFFFF"/>
        </w:rPr>
        <w:t xml:space="preserve"> are available to work with investigators on short-term projects, grant applications, and longer-term research collaborations. The Bioinformatics group has preferred access to </w:t>
      </w:r>
      <w:r>
        <w:rPr>
          <w:rFonts w:ascii="Arial" w:hAnsi="Arial" w:cs="Arial"/>
          <w:color w:val="000000"/>
          <w:sz w:val="22"/>
          <w:szCs w:val="22"/>
          <w:shd w:val="clear" w:color="auto" w:fill="FFFFFF"/>
        </w:rPr>
        <w:t xml:space="preserve">560 slots of </w:t>
      </w:r>
      <w:r w:rsidRPr="004628BF">
        <w:rPr>
          <w:rFonts w:ascii="Arial" w:hAnsi="Arial" w:cs="Arial"/>
          <w:color w:val="000000"/>
          <w:sz w:val="22"/>
          <w:szCs w:val="22"/>
          <w:shd w:val="clear" w:color="auto" w:fill="FFFFFF"/>
        </w:rPr>
        <w:t>on-campus, high-performance </w:t>
      </w:r>
      <w:r w:rsidRPr="004628BF">
        <w:rPr>
          <w:rStyle w:val="Hyperlink"/>
          <w:rFonts w:ascii="Arial" w:hAnsi="Arial" w:cs="Arial"/>
          <w:color w:val="000000"/>
          <w:sz w:val="22"/>
          <w:szCs w:val="22"/>
          <w:u w:val="none"/>
        </w:rPr>
        <w:t>comput</w:t>
      </w:r>
      <w:r>
        <w:rPr>
          <w:rStyle w:val="Hyperlink"/>
          <w:rFonts w:ascii="Arial" w:hAnsi="Arial" w:cs="Arial"/>
          <w:color w:val="000000"/>
          <w:sz w:val="22"/>
          <w:szCs w:val="22"/>
          <w:u w:val="none"/>
        </w:rPr>
        <w:t xml:space="preserve">ing </w:t>
      </w:r>
      <w:r w:rsidRPr="004628BF">
        <w:rPr>
          <w:rFonts w:ascii="Arial" w:hAnsi="Arial" w:cs="Arial"/>
          <w:color w:val="000000"/>
          <w:sz w:val="22"/>
          <w:szCs w:val="22"/>
          <w:shd w:val="clear" w:color="auto" w:fill="FFFFFF"/>
        </w:rPr>
        <w:t>with high-bandwidth dedicated storage attached to the clusters. The</w:t>
      </w:r>
      <w:r>
        <w:rPr>
          <w:rFonts w:ascii="Arial" w:hAnsi="Arial" w:cs="Arial"/>
          <w:color w:val="000000"/>
          <w:sz w:val="22"/>
          <w:szCs w:val="22"/>
          <w:shd w:val="clear" w:color="auto" w:fill="FFFFFF"/>
        </w:rPr>
        <w:t>y</w:t>
      </w:r>
      <w:r w:rsidRPr="004628BF">
        <w:rPr>
          <w:rFonts w:ascii="Arial" w:hAnsi="Arial" w:cs="Arial"/>
          <w:color w:val="000000"/>
          <w:sz w:val="22"/>
          <w:szCs w:val="22"/>
          <w:shd w:val="clear" w:color="auto" w:fill="FFFFFF"/>
        </w:rPr>
        <w:t xml:space="preserve"> maintain </w:t>
      </w:r>
      <w:r>
        <w:rPr>
          <w:rFonts w:ascii="Arial" w:hAnsi="Arial" w:cs="Arial"/>
          <w:color w:val="000000"/>
          <w:sz w:val="22"/>
          <w:szCs w:val="22"/>
          <w:shd w:val="clear" w:color="auto" w:fill="FFFFFF"/>
        </w:rPr>
        <w:t xml:space="preserve">a private, CAP- and HIPAA-compliant clinical </w:t>
      </w:r>
      <w:r w:rsidRPr="004628BF">
        <w:rPr>
          <w:rFonts w:ascii="Arial" w:hAnsi="Arial" w:cs="Arial"/>
          <w:color w:val="000000"/>
          <w:sz w:val="22"/>
          <w:szCs w:val="22"/>
          <w:shd w:val="clear" w:color="auto" w:fill="FFFFFF"/>
        </w:rPr>
        <w:t xml:space="preserve">Galaxy </w:t>
      </w:r>
      <w:r>
        <w:rPr>
          <w:rFonts w:ascii="Arial" w:hAnsi="Arial" w:cs="Arial"/>
          <w:color w:val="000000"/>
          <w:sz w:val="22"/>
          <w:szCs w:val="22"/>
          <w:shd w:val="clear" w:color="auto" w:fill="FFFFFF"/>
        </w:rPr>
        <w:t xml:space="preserve">installation </w:t>
      </w:r>
      <w:r w:rsidRPr="004628BF">
        <w:rPr>
          <w:rFonts w:ascii="Arial" w:hAnsi="Arial" w:cs="Arial"/>
          <w:color w:val="000000"/>
          <w:sz w:val="22"/>
          <w:szCs w:val="22"/>
          <w:shd w:val="clear" w:color="auto" w:fill="FFFFFF"/>
        </w:rPr>
        <w:t xml:space="preserve">for the evaluation of </w:t>
      </w:r>
      <w:r>
        <w:rPr>
          <w:rFonts w:ascii="Arial" w:hAnsi="Arial" w:cs="Arial"/>
          <w:color w:val="000000"/>
          <w:sz w:val="22"/>
          <w:szCs w:val="22"/>
          <w:shd w:val="clear" w:color="auto" w:fill="FFFFFF"/>
        </w:rPr>
        <w:t xml:space="preserve">clinical </w:t>
      </w:r>
      <w:r w:rsidRPr="004628BF">
        <w:rPr>
          <w:rFonts w:ascii="Arial" w:hAnsi="Arial" w:cs="Arial"/>
          <w:color w:val="000000"/>
          <w:sz w:val="22"/>
          <w:szCs w:val="22"/>
          <w:shd w:val="clear" w:color="auto" w:fill="FFFFFF"/>
        </w:rPr>
        <w:t xml:space="preserve">NGS data for </w:t>
      </w:r>
      <w:r>
        <w:rPr>
          <w:rFonts w:ascii="Arial" w:hAnsi="Arial" w:cs="Arial"/>
          <w:color w:val="000000"/>
          <w:sz w:val="22"/>
          <w:szCs w:val="22"/>
          <w:shd w:val="clear" w:color="auto" w:fill="FFFFFF"/>
        </w:rPr>
        <w:t>the IIHG’s popular “</w:t>
      </w:r>
      <w:proofErr w:type="spellStart"/>
      <w:r>
        <w:rPr>
          <w:rFonts w:ascii="Arial" w:hAnsi="Arial" w:cs="Arial"/>
          <w:color w:val="000000"/>
          <w:sz w:val="22"/>
          <w:szCs w:val="22"/>
          <w:shd w:val="clear" w:color="auto" w:fill="FFFFFF"/>
        </w:rPr>
        <w:t>KidneySeq</w:t>
      </w:r>
      <w:proofErr w:type="spellEnd"/>
      <w:r>
        <w:rPr>
          <w:rFonts w:ascii="Arial" w:hAnsi="Arial" w:cs="Arial"/>
          <w:color w:val="000000"/>
          <w:sz w:val="22"/>
          <w:szCs w:val="22"/>
          <w:shd w:val="clear" w:color="auto" w:fill="FFFFFF"/>
        </w:rPr>
        <w:t xml:space="preserve">” test. The group also maintains a public-facing Galaxy installation for University of Iowa </w:t>
      </w:r>
      <w:r w:rsidRPr="004628BF">
        <w:rPr>
          <w:rFonts w:ascii="Arial" w:hAnsi="Arial" w:cs="Arial"/>
          <w:color w:val="000000"/>
          <w:sz w:val="22"/>
          <w:szCs w:val="22"/>
          <w:shd w:val="clear" w:color="auto" w:fill="FFFFFF"/>
        </w:rPr>
        <w:t>researchers</w:t>
      </w:r>
      <w:r>
        <w:rPr>
          <w:rFonts w:ascii="Arial" w:hAnsi="Arial" w:cs="Arial"/>
          <w:color w:val="000000"/>
          <w:sz w:val="22"/>
          <w:szCs w:val="22"/>
          <w:shd w:val="clear" w:color="auto" w:fill="FFFFFF"/>
        </w:rPr>
        <w:t xml:space="preserve"> and </w:t>
      </w:r>
      <w:r w:rsidRPr="004628BF">
        <w:rPr>
          <w:rFonts w:ascii="Arial" w:hAnsi="Arial" w:cs="Arial"/>
          <w:color w:val="000000"/>
          <w:sz w:val="22"/>
          <w:szCs w:val="22"/>
          <w:shd w:val="clear" w:color="auto" w:fill="FFFFFF"/>
        </w:rPr>
        <w:t>licenses for analysis software including Ingenuity Pathway Analysis</w:t>
      </w:r>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iPathwayGuide</w:t>
      </w:r>
      <w:proofErr w:type="spellEnd"/>
      <w:r>
        <w:rPr>
          <w:rFonts w:ascii="Arial" w:hAnsi="Arial" w:cs="Arial"/>
          <w:color w:val="000000"/>
          <w:sz w:val="22"/>
          <w:szCs w:val="22"/>
          <w:shd w:val="clear" w:color="auto" w:fill="FFFFFF"/>
        </w:rPr>
        <w:t>,</w:t>
      </w:r>
      <w:r w:rsidRPr="004628BF">
        <w:rPr>
          <w:rFonts w:ascii="Arial" w:hAnsi="Arial" w:cs="Arial"/>
          <w:color w:val="000000"/>
          <w:sz w:val="22"/>
          <w:szCs w:val="22"/>
          <w:shd w:val="clear" w:color="auto" w:fill="FFFFFF"/>
        </w:rPr>
        <w:t xml:space="preserve"> and </w:t>
      </w:r>
      <w:proofErr w:type="spellStart"/>
      <w:r w:rsidRPr="004628BF">
        <w:rPr>
          <w:rFonts w:ascii="Arial" w:hAnsi="Arial" w:cs="Arial"/>
          <w:color w:val="000000"/>
          <w:sz w:val="22"/>
          <w:szCs w:val="22"/>
          <w:shd w:val="clear" w:color="auto" w:fill="FFFFFF"/>
        </w:rPr>
        <w:t>Partek</w:t>
      </w:r>
      <w:proofErr w:type="spellEnd"/>
      <w:r w:rsidRPr="004628BF">
        <w:rPr>
          <w:rFonts w:ascii="Arial" w:hAnsi="Arial" w:cs="Arial"/>
          <w:color w:val="000000"/>
          <w:sz w:val="22"/>
          <w:szCs w:val="22"/>
          <w:shd w:val="clear" w:color="auto" w:fill="FFFFFF"/>
        </w:rPr>
        <w:t xml:space="preserve"> Genomic Suite. The Bioinformatics group provides educational services for researchers looking to process and analyze their data with new computational techniques. These include</w:t>
      </w:r>
      <w:r w:rsidRPr="004628BF">
        <w:rPr>
          <w:rStyle w:val="apple-converted-space"/>
          <w:rFonts w:ascii="Arial" w:hAnsi="Arial" w:cs="Arial"/>
          <w:color w:val="000000"/>
          <w:sz w:val="22"/>
          <w:szCs w:val="22"/>
        </w:rPr>
        <w:t> </w:t>
      </w:r>
      <w:r>
        <w:rPr>
          <w:rFonts w:ascii="Arial" w:hAnsi="Arial" w:cs="Arial"/>
          <w:color w:val="000000"/>
          <w:sz w:val="22"/>
          <w:szCs w:val="22"/>
        </w:rPr>
        <w:t>workshops that offer</w:t>
      </w:r>
      <w:r w:rsidRPr="004628BF">
        <w:rPr>
          <w:rFonts w:ascii="Arial" w:hAnsi="Arial" w:cs="Arial"/>
          <w:color w:val="000000"/>
          <w:sz w:val="22"/>
          <w:szCs w:val="22"/>
        </w:rPr>
        <w:t xml:space="preserve"> hands-on tutorial sessions that focus on different topics such as the UCSC Genome Browser, </w:t>
      </w:r>
      <w:proofErr w:type="spellStart"/>
      <w:r w:rsidRPr="004628BF">
        <w:rPr>
          <w:rFonts w:ascii="Arial" w:hAnsi="Arial" w:cs="Arial"/>
          <w:color w:val="000000"/>
          <w:sz w:val="22"/>
          <w:szCs w:val="22"/>
        </w:rPr>
        <w:t>Kallisto</w:t>
      </w:r>
      <w:proofErr w:type="spellEnd"/>
      <w:r w:rsidRPr="004628BF">
        <w:rPr>
          <w:rFonts w:ascii="Arial" w:hAnsi="Arial" w:cs="Arial"/>
          <w:color w:val="000000"/>
          <w:sz w:val="22"/>
          <w:szCs w:val="22"/>
        </w:rPr>
        <w:t>/Sleuth and R-programming language</w:t>
      </w:r>
      <w:r>
        <w:rPr>
          <w:rFonts w:ascii="Arial" w:hAnsi="Arial" w:cs="Arial"/>
          <w:color w:val="000000"/>
          <w:sz w:val="22"/>
          <w:szCs w:val="22"/>
        </w:rPr>
        <w:t xml:space="preserve">, </w:t>
      </w:r>
      <w:r w:rsidR="00620E38">
        <w:rPr>
          <w:rFonts w:ascii="Arial" w:hAnsi="Arial" w:cs="Arial"/>
          <w:color w:val="000000"/>
          <w:sz w:val="22"/>
          <w:szCs w:val="22"/>
        </w:rPr>
        <w:t xml:space="preserve">and building </w:t>
      </w:r>
      <w:r>
        <w:rPr>
          <w:rFonts w:ascii="Arial" w:hAnsi="Arial" w:cs="Arial"/>
          <w:color w:val="000000"/>
          <w:sz w:val="22"/>
          <w:szCs w:val="22"/>
        </w:rPr>
        <w:t>a web presence on Twitter and YouTube,</w:t>
      </w:r>
      <w:r w:rsidRPr="004628BF">
        <w:rPr>
          <w:rFonts w:ascii="Arial" w:hAnsi="Arial" w:cs="Arial"/>
          <w:color w:val="000000"/>
          <w:sz w:val="22"/>
          <w:szCs w:val="22"/>
        </w:rPr>
        <w:t xml:space="preserve"> </w:t>
      </w:r>
      <w:r w:rsidR="00620E38">
        <w:rPr>
          <w:rFonts w:ascii="Arial" w:hAnsi="Arial" w:cs="Arial"/>
          <w:color w:val="000000"/>
          <w:sz w:val="22"/>
          <w:szCs w:val="22"/>
        </w:rPr>
        <w:t xml:space="preserve">as well as </w:t>
      </w:r>
      <w:r w:rsidRPr="004628BF">
        <w:rPr>
          <w:rFonts w:ascii="Arial" w:hAnsi="Arial" w:cs="Arial"/>
          <w:color w:val="000000"/>
          <w:sz w:val="22"/>
          <w:szCs w:val="22"/>
        </w:rPr>
        <w:t>sponsored seminars featuring outside speakers</w:t>
      </w:r>
      <w:r>
        <w:rPr>
          <w:rFonts w:ascii="Arial" w:hAnsi="Arial" w:cs="Arial"/>
          <w:color w:val="000000"/>
          <w:sz w:val="22"/>
          <w:szCs w:val="22"/>
        </w:rPr>
        <w:t xml:space="preserve"> in computational biology</w:t>
      </w:r>
      <w:r w:rsidRPr="004628BF">
        <w:rPr>
          <w:rFonts w:ascii="Arial" w:hAnsi="Arial" w:cs="Arial"/>
          <w:color w:val="000000"/>
          <w:sz w:val="22"/>
          <w:szCs w:val="22"/>
        </w:rPr>
        <w:t>.</w:t>
      </w:r>
    </w:p>
    <w:p w14:paraId="1F0BBADC" w14:textId="77777777" w:rsidR="00D549B7" w:rsidRPr="004628BF" w:rsidRDefault="00D549B7" w:rsidP="00D549B7">
      <w:pPr>
        <w:rPr>
          <w:rFonts w:ascii="Arial" w:eastAsia="Times New Roman" w:hAnsi="Arial" w:cs="Arial"/>
          <w:color w:val="222222"/>
          <w:sz w:val="22"/>
          <w:szCs w:val="22"/>
        </w:rPr>
      </w:pPr>
    </w:p>
    <w:p w14:paraId="759F895B" w14:textId="030F8162" w:rsidR="00F219D5" w:rsidRPr="004628BF" w:rsidRDefault="00F219D5" w:rsidP="001614F3">
      <w:pPr>
        <w:pStyle w:val="Heading2"/>
        <w:rPr>
          <w:rFonts w:eastAsia="Times New Roman" w:cs="Arial"/>
        </w:rPr>
      </w:pPr>
      <w:bookmarkStart w:id="19" w:name="_Toc93656581"/>
      <w:r w:rsidRPr="004628BF">
        <w:rPr>
          <w:rFonts w:eastAsia="Times New Roman" w:cs="Arial"/>
        </w:rPr>
        <w:t>Iowa Institute of Human Genetics: Genomics Division</w:t>
      </w:r>
      <w:bookmarkEnd w:id="19"/>
    </w:p>
    <w:p w14:paraId="3297883E" w14:textId="5F61BBCD" w:rsidR="00AA77E6" w:rsidRPr="00AA77E6" w:rsidRDefault="005C3C50" w:rsidP="00AA77E6">
      <w:pPr>
        <w:rPr>
          <w:rFonts w:ascii="Arial" w:hAnsi="Arial" w:cs="Arial"/>
          <w:i/>
          <w:iCs/>
          <w:sz w:val="22"/>
          <w:szCs w:val="22"/>
        </w:rPr>
      </w:pPr>
      <w:hyperlink r:id="rId25" w:history="1">
        <w:r w:rsidR="00AA77E6" w:rsidRPr="00AA77E6">
          <w:rPr>
            <w:rStyle w:val="Hyperlink"/>
            <w:rFonts w:ascii="Arial" w:hAnsi="Arial" w:cs="Arial"/>
            <w:i/>
            <w:iCs/>
            <w:sz w:val="22"/>
            <w:szCs w:val="22"/>
          </w:rPr>
          <w:t>https://medicine.uiowa.edu/humangenetics/genomics-division</w:t>
        </w:r>
      </w:hyperlink>
      <w:r w:rsidR="00AA77E6" w:rsidRPr="00AA77E6">
        <w:rPr>
          <w:rFonts w:ascii="Arial" w:hAnsi="Arial" w:cs="Arial"/>
          <w:i/>
          <w:iCs/>
          <w:sz w:val="22"/>
          <w:szCs w:val="22"/>
        </w:rPr>
        <w:t xml:space="preserve"> </w:t>
      </w:r>
    </w:p>
    <w:p w14:paraId="07B34C7F" w14:textId="7636E261" w:rsidR="00FF7B87" w:rsidRPr="00FF7B87" w:rsidRDefault="00FF7B87" w:rsidP="00FF7B87">
      <w:pPr>
        <w:spacing w:after="120"/>
        <w:rPr>
          <w:rFonts w:ascii="Arial" w:hAnsi="Arial" w:cs="Arial"/>
          <w:i/>
          <w:sz w:val="22"/>
          <w:szCs w:val="22"/>
        </w:rPr>
      </w:pPr>
      <w:r w:rsidRPr="00221CC4">
        <w:rPr>
          <w:rFonts w:ascii="Arial" w:hAnsi="Arial" w:cs="Arial"/>
          <w:i/>
          <w:sz w:val="16"/>
          <w:szCs w:val="16"/>
        </w:rPr>
        <w:lastRenderedPageBreak/>
        <w:t>Website provided for reference only; hyperlinks/URLs are not typically allowed in NIH grants</w:t>
      </w:r>
    </w:p>
    <w:p w14:paraId="729F8AEE" w14:textId="23FE3DB9" w:rsidR="00D77ADF" w:rsidRPr="004628BF" w:rsidRDefault="00D77ADF" w:rsidP="00D77ADF">
      <w:pPr>
        <w:pStyle w:val="NormalWeb"/>
        <w:spacing w:before="0" w:beforeAutospacing="0" w:after="120" w:afterAutospacing="0"/>
        <w:rPr>
          <w:rFonts w:ascii="Arial" w:hAnsi="Arial" w:cs="Arial"/>
          <w:color w:val="222222"/>
          <w:sz w:val="22"/>
          <w:szCs w:val="22"/>
        </w:rPr>
      </w:pPr>
      <w:r>
        <w:rPr>
          <w:rFonts w:ascii="Arial" w:hAnsi="Arial" w:cs="Arial"/>
          <w:color w:val="222222"/>
          <w:sz w:val="22"/>
          <w:szCs w:val="22"/>
        </w:rPr>
        <w:t>The Genomics Division of</w:t>
      </w:r>
      <w:r w:rsidRPr="004628BF">
        <w:rPr>
          <w:rFonts w:ascii="Arial" w:hAnsi="Arial" w:cs="Arial"/>
          <w:color w:val="222222"/>
          <w:sz w:val="22"/>
          <w:szCs w:val="22"/>
        </w:rPr>
        <w:t xml:space="preserve"> the Iowa Institute of Human Genetics provides a broad spectrum of technologies and resources to support nucleic acid- and genomics-based initiatives to the research and clinical communities. </w:t>
      </w:r>
      <w:r>
        <w:rPr>
          <w:rFonts w:ascii="Arial" w:hAnsi="Arial" w:cs="Arial"/>
          <w:color w:val="222222"/>
          <w:sz w:val="22"/>
          <w:szCs w:val="22"/>
        </w:rPr>
        <w:t>The Genomics Division also provides educational support in the form of scientific seminars and mini-</w:t>
      </w:r>
      <w:proofErr w:type="spellStart"/>
      <w:r>
        <w:rPr>
          <w:rFonts w:ascii="Arial" w:hAnsi="Arial" w:cs="Arial"/>
          <w:color w:val="222222"/>
          <w:sz w:val="22"/>
          <w:szCs w:val="22"/>
        </w:rPr>
        <w:t>syposiums</w:t>
      </w:r>
      <w:proofErr w:type="spellEnd"/>
      <w:r>
        <w:rPr>
          <w:rFonts w:ascii="Arial" w:hAnsi="Arial" w:cs="Arial"/>
          <w:color w:val="222222"/>
          <w:sz w:val="22"/>
          <w:szCs w:val="22"/>
        </w:rPr>
        <w:t xml:space="preserve"> focused on genomics-based technologies and resources. The</w:t>
      </w:r>
      <w:r w:rsidRPr="004628BF">
        <w:rPr>
          <w:rFonts w:ascii="Arial" w:hAnsi="Arial" w:cs="Arial"/>
          <w:color w:val="222222"/>
          <w:sz w:val="22"/>
          <w:szCs w:val="22"/>
        </w:rPr>
        <w:t xml:space="preserve"> technologies </w:t>
      </w:r>
      <w:r>
        <w:rPr>
          <w:rFonts w:ascii="Arial" w:hAnsi="Arial" w:cs="Arial"/>
          <w:color w:val="222222"/>
          <w:sz w:val="22"/>
          <w:szCs w:val="22"/>
        </w:rPr>
        <w:t xml:space="preserve">provided by the Genomics Division </w:t>
      </w:r>
      <w:r w:rsidRPr="004628BF">
        <w:rPr>
          <w:rFonts w:ascii="Arial" w:hAnsi="Arial" w:cs="Arial"/>
          <w:color w:val="222222"/>
          <w:sz w:val="22"/>
          <w:szCs w:val="22"/>
        </w:rPr>
        <w:t>include:</w:t>
      </w:r>
    </w:p>
    <w:p w14:paraId="6DA1B3C9" w14:textId="26438062" w:rsidR="00D77ADF" w:rsidRPr="004628BF" w:rsidRDefault="00D77ADF" w:rsidP="00D77ADF">
      <w:pPr>
        <w:pStyle w:val="NormalWeb"/>
        <w:numPr>
          <w:ilvl w:val="0"/>
          <w:numId w:val="30"/>
        </w:numPr>
        <w:spacing w:before="0" w:beforeAutospacing="0" w:after="0" w:afterAutospacing="0"/>
        <w:ind w:left="288" w:hanging="144"/>
        <w:rPr>
          <w:rFonts w:ascii="Arial" w:hAnsi="Arial" w:cs="Arial"/>
          <w:i/>
          <w:color w:val="222222"/>
          <w:sz w:val="22"/>
          <w:szCs w:val="22"/>
        </w:rPr>
      </w:pPr>
      <w:r w:rsidRPr="008273EF">
        <w:rPr>
          <w:rFonts w:ascii="Arial" w:hAnsi="Arial" w:cs="Arial"/>
          <w:color w:val="222222"/>
          <w:sz w:val="22"/>
          <w:szCs w:val="22"/>
          <w:u w:val="single"/>
        </w:rPr>
        <w:t>Genome Sequencing</w:t>
      </w:r>
      <w:r>
        <w:rPr>
          <w:rFonts w:ascii="Arial" w:hAnsi="Arial" w:cs="Arial"/>
          <w:color w:val="222222"/>
          <w:sz w:val="22"/>
          <w:szCs w:val="22"/>
        </w:rPr>
        <w:t xml:space="preserve">: </w:t>
      </w:r>
      <w:r w:rsidRPr="004628BF">
        <w:rPr>
          <w:rFonts w:ascii="Arial" w:hAnsi="Arial" w:cs="Arial"/>
          <w:color w:val="222222"/>
          <w:sz w:val="22"/>
          <w:szCs w:val="22"/>
        </w:rPr>
        <w:t xml:space="preserve">Next-generation sequence data are provided with a </w:t>
      </w:r>
      <w:proofErr w:type="spellStart"/>
      <w:r>
        <w:rPr>
          <w:rFonts w:ascii="Arial" w:hAnsi="Arial" w:cs="Arial"/>
          <w:color w:val="222222"/>
          <w:sz w:val="22"/>
          <w:szCs w:val="22"/>
        </w:rPr>
        <w:t>NovaSeq</w:t>
      </w:r>
      <w:proofErr w:type="spellEnd"/>
      <w:r>
        <w:rPr>
          <w:rFonts w:ascii="Arial" w:hAnsi="Arial" w:cs="Arial"/>
          <w:color w:val="222222"/>
          <w:sz w:val="22"/>
          <w:szCs w:val="22"/>
        </w:rPr>
        <w:t xml:space="preserve"> 6</w:t>
      </w:r>
      <w:r w:rsidRPr="004628BF">
        <w:rPr>
          <w:rFonts w:ascii="Arial" w:hAnsi="Arial" w:cs="Arial"/>
          <w:color w:val="222222"/>
          <w:sz w:val="22"/>
          <w:szCs w:val="22"/>
        </w:rPr>
        <w:t xml:space="preserve">000 that features dual-flow cells (delivering the highest throughput and lowest price-per-sample across multiple applications) and a </w:t>
      </w:r>
      <w:proofErr w:type="spellStart"/>
      <w:r w:rsidRPr="004628BF">
        <w:rPr>
          <w:rFonts w:ascii="Arial" w:hAnsi="Arial" w:cs="Arial"/>
          <w:color w:val="222222"/>
          <w:sz w:val="22"/>
          <w:szCs w:val="22"/>
        </w:rPr>
        <w:t>MiSeq</w:t>
      </w:r>
      <w:proofErr w:type="spellEnd"/>
      <w:r w:rsidRPr="004628BF">
        <w:rPr>
          <w:rFonts w:ascii="Arial" w:hAnsi="Arial" w:cs="Arial"/>
          <w:color w:val="222222"/>
          <w:sz w:val="22"/>
          <w:szCs w:val="22"/>
        </w:rPr>
        <w:t xml:space="preserve"> benchtop sequencer </w:t>
      </w:r>
      <w:r>
        <w:rPr>
          <w:rFonts w:ascii="Arial" w:hAnsi="Arial" w:cs="Arial"/>
          <w:color w:val="222222"/>
          <w:sz w:val="22"/>
          <w:szCs w:val="22"/>
        </w:rPr>
        <w:t xml:space="preserve">that </w:t>
      </w:r>
      <w:r w:rsidRPr="004628BF">
        <w:rPr>
          <w:rFonts w:ascii="Arial" w:hAnsi="Arial" w:cs="Arial"/>
          <w:color w:val="222222"/>
          <w:sz w:val="22"/>
          <w:szCs w:val="22"/>
        </w:rPr>
        <w:t>permits low throughput genome sequencing.</w:t>
      </w:r>
      <w:r w:rsidRPr="004628BF">
        <w:rPr>
          <w:rFonts w:ascii="Arial" w:hAnsi="Arial" w:cs="Arial"/>
          <w:i/>
          <w:color w:val="222222"/>
          <w:sz w:val="22"/>
          <w:szCs w:val="22"/>
        </w:rPr>
        <w:t xml:space="preserve"> </w:t>
      </w:r>
      <w:r w:rsidRPr="004628BF">
        <w:rPr>
          <w:rFonts w:ascii="Arial" w:hAnsi="Arial" w:cs="Arial"/>
          <w:iCs/>
          <w:color w:val="222222"/>
          <w:sz w:val="22"/>
          <w:szCs w:val="22"/>
        </w:rPr>
        <w:t xml:space="preserve">These sequencing platforms are complemented by a </w:t>
      </w:r>
      <w:proofErr w:type="spellStart"/>
      <w:r w:rsidRPr="004628BF">
        <w:rPr>
          <w:rFonts w:ascii="Arial" w:hAnsi="Arial" w:cs="Arial"/>
          <w:iCs/>
          <w:color w:val="222222"/>
          <w:sz w:val="22"/>
          <w:szCs w:val="22"/>
        </w:rPr>
        <w:t>Covaris</w:t>
      </w:r>
      <w:proofErr w:type="spellEnd"/>
      <w:r w:rsidRPr="004628BF">
        <w:rPr>
          <w:rFonts w:ascii="Arial" w:hAnsi="Arial" w:cs="Arial"/>
          <w:color w:val="222222"/>
          <w:sz w:val="22"/>
          <w:szCs w:val="22"/>
        </w:rPr>
        <w:t xml:space="preserve"> E220 96-well plate </w:t>
      </w:r>
      <w:proofErr w:type="spellStart"/>
      <w:r w:rsidRPr="004628BF">
        <w:rPr>
          <w:rFonts w:ascii="Arial" w:hAnsi="Arial" w:cs="Arial"/>
          <w:color w:val="222222"/>
          <w:sz w:val="22"/>
          <w:szCs w:val="22"/>
        </w:rPr>
        <w:t>sonicator</w:t>
      </w:r>
      <w:proofErr w:type="spellEnd"/>
      <w:r w:rsidRPr="004628BF">
        <w:rPr>
          <w:rFonts w:ascii="Arial" w:hAnsi="Arial" w:cs="Arial"/>
          <w:color w:val="222222"/>
          <w:sz w:val="22"/>
          <w:szCs w:val="22"/>
        </w:rPr>
        <w:t xml:space="preserve">, </w:t>
      </w:r>
      <w:proofErr w:type="spellStart"/>
      <w:r w:rsidRPr="004628BF">
        <w:rPr>
          <w:rFonts w:ascii="Arial" w:hAnsi="Arial" w:cs="Arial"/>
          <w:color w:val="222222"/>
          <w:sz w:val="22"/>
          <w:szCs w:val="22"/>
        </w:rPr>
        <w:t>SciClone</w:t>
      </w:r>
      <w:proofErr w:type="spellEnd"/>
      <w:r>
        <w:rPr>
          <w:rFonts w:ascii="Arial" w:hAnsi="Arial" w:cs="Arial"/>
          <w:color w:val="222222"/>
          <w:sz w:val="22"/>
          <w:szCs w:val="22"/>
        </w:rPr>
        <w:t xml:space="preserve"> and </w:t>
      </w:r>
      <w:proofErr w:type="spellStart"/>
      <w:r>
        <w:rPr>
          <w:rFonts w:ascii="Arial" w:hAnsi="Arial" w:cs="Arial"/>
          <w:color w:val="222222"/>
          <w:sz w:val="22"/>
          <w:szCs w:val="22"/>
        </w:rPr>
        <w:t>EpMotion</w:t>
      </w:r>
      <w:proofErr w:type="spellEnd"/>
      <w:r>
        <w:rPr>
          <w:rFonts w:ascii="Arial" w:hAnsi="Arial" w:cs="Arial"/>
          <w:color w:val="222222"/>
          <w:sz w:val="22"/>
          <w:szCs w:val="22"/>
        </w:rPr>
        <w:t xml:space="preserve"> liquid handling</w:t>
      </w:r>
      <w:r w:rsidRPr="004628BF">
        <w:rPr>
          <w:rFonts w:ascii="Arial" w:hAnsi="Arial" w:cs="Arial"/>
          <w:color w:val="222222"/>
          <w:sz w:val="22"/>
          <w:szCs w:val="22"/>
        </w:rPr>
        <w:t xml:space="preserve"> robots that facilitate high</w:t>
      </w:r>
      <w:r>
        <w:rPr>
          <w:rFonts w:ascii="Arial" w:hAnsi="Arial" w:cs="Arial"/>
          <w:color w:val="222222"/>
          <w:sz w:val="22"/>
          <w:szCs w:val="22"/>
        </w:rPr>
        <w:t xml:space="preserve">-throughput sample preparation, </w:t>
      </w:r>
      <w:r w:rsidRPr="004628BF">
        <w:rPr>
          <w:rFonts w:ascii="Arial" w:hAnsi="Arial" w:cs="Arial"/>
          <w:color w:val="222222"/>
          <w:sz w:val="22"/>
          <w:szCs w:val="22"/>
        </w:rPr>
        <w:t xml:space="preserve">and </w:t>
      </w:r>
      <w:r>
        <w:rPr>
          <w:rFonts w:ascii="Arial" w:hAnsi="Arial" w:cs="Arial"/>
          <w:color w:val="222222"/>
          <w:sz w:val="22"/>
          <w:szCs w:val="22"/>
        </w:rPr>
        <w:t>two</w:t>
      </w:r>
      <w:r w:rsidRPr="004628BF">
        <w:rPr>
          <w:rFonts w:ascii="Arial" w:hAnsi="Arial" w:cs="Arial"/>
          <w:color w:val="222222"/>
          <w:sz w:val="22"/>
          <w:szCs w:val="22"/>
        </w:rPr>
        <w:t> 10X Genomics Chromium drop-seq</w:t>
      </w:r>
      <w:r>
        <w:rPr>
          <w:rFonts w:ascii="Arial" w:hAnsi="Arial" w:cs="Arial"/>
          <w:color w:val="222222"/>
          <w:sz w:val="22"/>
          <w:szCs w:val="22"/>
        </w:rPr>
        <w:t>-</w:t>
      </w:r>
      <w:r w:rsidRPr="004628BF">
        <w:rPr>
          <w:rFonts w:ascii="Arial" w:hAnsi="Arial" w:cs="Arial"/>
          <w:color w:val="222222"/>
          <w:sz w:val="22"/>
          <w:szCs w:val="22"/>
        </w:rPr>
        <w:t>based technology system</w:t>
      </w:r>
      <w:r>
        <w:rPr>
          <w:rFonts w:ascii="Arial" w:hAnsi="Arial" w:cs="Arial"/>
          <w:color w:val="222222"/>
          <w:sz w:val="22"/>
          <w:szCs w:val="22"/>
        </w:rPr>
        <w:t>s</w:t>
      </w:r>
      <w:r w:rsidRPr="004628BF">
        <w:rPr>
          <w:rFonts w:ascii="Arial" w:hAnsi="Arial" w:cs="Arial"/>
          <w:color w:val="222222"/>
          <w:sz w:val="22"/>
          <w:szCs w:val="22"/>
        </w:rPr>
        <w:t xml:space="preserve"> used for single-cell </w:t>
      </w:r>
      <w:r>
        <w:rPr>
          <w:rFonts w:ascii="Arial" w:hAnsi="Arial" w:cs="Arial"/>
          <w:color w:val="222222"/>
          <w:sz w:val="22"/>
          <w:szCs w:val="22"/>
        </w:rPr>
        <w:t>sequencing</w:t>
      </w:r>
      <w:r w:rsidRPr="004628BF">
        <w:rPr>
          <w:rFonts w:ascii="Arial" w:hAnsi="Arial" w:cs="Arial"/>
          <w:color w:val="222222"/>
          <w:sz w:val="22"/>
          <w:szCs w:val="22"/>
        </w:rPr>
        <w:t xml:space="preserve"> applications. </w:t>
      </w:r>
    </w:p>
    <w:p w14:paraId="6F7B1270" w14:textId="77777777" w:rsidR="00D77ADF" w:rsidRPr="004628BF" w:rsidRDefault="00D77ADF" w:rsidP="00D77ADF">
      <w:pPr>
        <w:ind w:left="288" w:hanging="144"/>
        <w:rPr>
          <w:rFonts w:ascii="Arial" w:hAnsi="Arial" w:cs="Arial"/>
          <w:color w:val="222222"/>
          <w:sz w:val="22"/>
          <w:szCs w:val="22"/>
        </w:rPr>
      </w:pPr>
    </w:p>
    <w:p w14:paraId="5F7F4C98" w14:textId="600A7AE7" w:rsidR="00D77ADF" w:rsidRPr="004628BF" w:rsidRDefault="00D77ADF" w:rsidP="00D77ADF">
      <w:pPr>
        <w:pStyle w:val="NormalWeb"/>
        <w:numPr>
          <w:ilvl w:val="0"/>
          <w:numId w:val="30"/>
        </w:numPr>
        <w:spacing w:before="0" w:beforeAutospacing="0" w:after="0" w:afterAutospacing="0"/>
        <w:ind w:left="288" w:hanging="144"/>
        <w:rPr>
          <w:rFonts w:ascii="Arial" w:hAnsi="Arial" w:cs="Arial"/>
          <w:i/>
          <w:color w:val="222222"/>
          <w:sz w:val="22"/>
          <w:szCs w:val="22"/>
        </w:rPr>
      </w:pPr>
      <w:r w:rsidRPr="008273EF">
        <w:rPr>
          <w:rFonts w:ascii="Arial" w:hAnsi="Arial" w:cs="Arial"/>
          <w:color w:val="222222"/>
          <w:sz w:val="22"/>
          <w:szCs w:val="22"/>
          <w:u w:val="single"/>
        </w:rPr>
        <w:t>DNA Sequencing</w:t>
      </w:r>
      <w:r>
        <w:rPr>
          <w:rFonts w:ascii="Arial" w:hAnsi="Arial" w:cs="Arial"/>
          <w:color w:val="222222"/>
          <w:sz w:val="22"/>
          <w:szCs w:val="22"/>
        </w:rPr>
        <w:t>:</w:t>
      </w:r>
      <w:r w:rsidRPr="004628BF">
        <w:rPr>
          <w:rFonts w:ascii="Arial" w:hAnsi="Arial" w:cs="Arial"/>
          <w:color w:val="222222"/>
          <w:sz w:val="22"/>
          <w:szCs w:val="22"/>
        </w:rPr>
        <w:t xml:space="preserve"> Sanger</w:t>
      </w:r>
      <w:r>
        <w:rPr>
          <w:rFonts w:ascii="Arial" w:hAnsi="Arial" w:cs="Arial"/>
          <w:color w:val="222222"/>
          <w:sz w:val="22"/>
          <w:szCs w:val="22"/>
        </w:rPr>
        <w:t>-based</w:t>
      </w:r>
      <w:r w:rsidRPr="004628BF">
        <w:rPr>
          <w:rFonts w:ascii="Arial" w:hAnsi="Arial" w:cs="Arial"/>
          <w:color w:val="222222"/>
          <w:sz w:val="22"/>
          <w:szCs w:val="22"/>
        </w:rPr>
        <w:t xml:space="preserve"> </w:t>
      </w:r>
      <w:r>
        <w:rPr>
          <w:rFonts w:ascii="Arial" w:hAnsi="Arial" w:cs="Arial"/>
          <w:color w:val="222222"/>
          <w:sz w:val="22"/>
          <w:szCs w:val="22"/>
        </w:rPr>
        <w:t xml:space="preserve">DNA </w:t>
      </w:r>
      <w:r w:rsidRPr="004628BF">
        <w:rPr>
          <w:rFonts w:ascii="Arial" w:hAnsi="Arial" w:cs="Arial"/>
          <w:color w:val="222222"/>
          <w:sz w:val="22"/>
          <w:szCs w:val="22"/>
        </w:rPr>
        <w:t xml:space="preserve">sequencing </w:t>
      </w:r>
      <w:r>
        <w:rPr>
          <w:rFonts w:ascii="Arial" w:hAnsi="Arial" w:cs="Arial"/>
          <w:color w:val="222222"/>
          <w:sz w:val="22"/>
          <w:szCs w:val="22"/>
        </w:rPr>
        <w:t>is</w:t>
      </w:r>
      <w:r w:rsidRPr="004628BF">
        <w:rPr>
          <w:rFonts w:ascii="Arial" w:hAnsi="Arial" w:cs="Arial"/>
          <w:color w:val="222222"/>
          <w:sz w:val="22"/>
          <w:szCs w:val="22"/>
        </w:rPr>
        <w:t xml:space="preserve"> provided with</w:t>
      </w:r>
      <w:r>
        <w:rPr>
          <w:rFonts w:ascii="Arial" w:hAnsi="Arial" w:cs="Arial"/>
          <w:color w:val="222222"/>
          <w:sz w:val="22"/>
          <w:szCs w:val="22"/>
        </w:rPr>
        <w:t xml:space="preserve"> </w:t>
      </w:r>
      <w:r w:rsidRPr="004628BF">
        <w:rPr>
          <w:rFonts w:ascii="Arial" w:hAnsi="Arial" w:cs="Arial"/>
          <w:color w:val="222222"/>
          <w:sz w:val="22"/>
          <w:szCs w:val="22"/>
        </w:rPr>
        <w:t>Applied Biosystems Model</w:t>
      </w:r>
      <w:r>
        <w:rPr>
          <w:rFonts w:ascii="Arial" w:hAnsi="Arial" w:cs="Arial"/>
          <w:color w:val="222222"/>
          <w:sz w:val="22"/>
          <w:szCs w:val="22"/>
        </w:rPr>
        <w:t>s</w:t>
      </w:r>
      <w:r w:rsidRPr="004628BF">
        <w:rPr>
          <w:rFonts w:ascii="Arial" w:hAnsi="Arial" w:cs="Arial"/>
          <w:color w:val="222222"/>
          <w:sz w:val="22"/>
          <w:szCs w:val="22"/>
        </w:rPr>
        <w:t xml:space="preserve"> 3730 (48-capillary) and 3730xl (96-capillary) DNA </w:t>
      </w:r>
      <w:r>
        <w:rPr>
          <w:rFonts w:ascii="Arial" w:hAnsi="Arial" w:cs="Arial"/>
          <w:color w:val="222222"/>
          <w:sz w:val="22"/>
          <w:szCs w:val="22"/>
        </w:rPr>
        <w:t>s</w:t>
      </w:r>
      <w:r w:rsidRPr="004628BF">
        <w:rPr>
          <w:rFonts w:ascii="Arial" w:hAnsi="Arial" w:cs="Arial"/>
          <w:color w:val="222222"/>
          <w:sz w:val="22"/>
          <w:szCs w:val="22"/>
        </w:rPr>
        <w:t>equencer</w:t>
      </w:r>
      <w:r>
        <w:rPr>
          <w:rFonts w:ascii="Arial" w:hAnsi="Arial" w:cs="Arial"/>
          <w:color w:val="222222"/>
          <w:sz w:val="22"/>
          <w:szCs w:val="22"/>
        </w:rPr>
        <w:t>s. S</w:t>
      </w:r>
      <w:r w:rsidRPr="004628BF">
        <w:rPr>
          <w:rFonts w:ascii="Arial" w:hAnsi="Arial" w:cs="Arial"/>
          <w:color w:val="222222"/>
          <w:sz w:val="22"/>
          <w:szCs w:val="22"/>
        </w:rPr>
        <w:t xml:space="preserve">equence data are accessed by investigators via a custom online web system.  </w:t>
      </w:r>
    </w:p>
    <w:p w14:paraId="31AA5171" w14:textId="77777777" w:rsidR="00D77ADF" w:rsidRPr="004628BF" w:rsidRDefault="00D77ADF" w:rsidP="00D77ADF">
      <w:pPr>
        <w:ind w:left="288" w:hanging="144"/>
        <w:rPr>
          <w:rFonts w:ascii="Arial" w:hAnsi="Arial" w:cs="Arial"/>
          <w:color w:val="222222"/>
          <w:sz w:val="22"/>
          <w:szCs w:val="22"/>
        </w:rPr>
      </w:pPr>
      <w:r w:rsidRPr="004628BF" w:rsidDel="00DC55F4">
        <w:rPr>
          <w:rFonts w:ascii="Arial" w:hAnsi="Arial" w:cs="Arial"/>
          <w:color w:val="222222"/>
          <w:sz w:val="22"/>
          <w:szCs w:val="22"/>
        </w:rPr>
        <w:t xml:space="preserve"> </w:t>
      </w:r>
    </w:p>
    <w:p w14:paraId="6E0316F1" w14:textId="3343B34B" w:rsidR="00D77ADF" w:rsidRDefault="00D77ADF" w:rsidP="00D77ADF">
      <w:pPr>
        <w:numPr>
          <w:ilvl w:val="0"/>
          <w:numId w:val="4"/>
        </w:numPr>
        <w:ind w:left="288" w:hanging="144"/>
        <w:rPr>
          <w:rFonts w:ascii="Arial" w:hAnsi="Arial" w:cs="Arial"/>
          <w:color w:val="222222"/>
          <w:sz w:val="22"/>
          <w:szCs w:val="22"/>
        </w:rPr>
      </w:pPr>
      <w:r w:rsidRPr="008273EF">
        <w:rPr>
          <w:rFonts w:ascii="Arial" w:hAnsi="Arial" w:cs="Arial"/>
          <w:color w:val="222222"/>
          <w:sz w:val="22"/>
          <w:szCs w:val="22"/>
          <w:u w:val="single"/>
        </w:rPr>
        <w:t>DNA Microarray</w:t>
      </w:r>
      <w:r>
        <w:rPr>
          <w:rFonts w:ascii="Arial" w:hAnsi="Arial" w:cs="Arial"/>
          <w:color w:val="222222"/>
          <w:sz w:val="22"/>
          <w:szCs w:val="22"/>
        </w:rPr>
        <w:t xml:space="preserve">: Array-based genotyping and methylation profiling are provided with the </w:t>
      </w:r>
      <w:r w:rsidRPr="004628BF">
        <w:rPr>
          <w:rFonts w:ascii="Arial" w:hAnsi="Arial" w:cs="Arial"/>
          <w:color w:val="222222"/>
          <w:sz w:val="22"/>
          <w:szCs w:val="22"/>
        </w:rPr>
        <w:t xml:space="preserve">Illumina </w:t>
      </w:r>
      <w:proofErr w:type="spellStart"/>
      <w:r w:rsidRPr="004628BF">
        <w:rPr>
          <w:rFonts w:ascii="Arial" w:hAnsi="Arial" w:cs="Arial"/>
          <w:color w:val="222222"/>
          <w:sz w:val="22"/>
          <w:szCs w:val="22"/>
        </w:rPr>
        <w:t>iScan</w:t>
      </w:r>
      <w:proofErr w:type="spellEnd"/>
      <w:r w:rsidRPr="004628BF">
        <w:rPr>
          <w:rFonts w:ascii="Arial" w:hAnsi="Arial" w:cs="Arial"/>
          <w:color w:val="222222"/>
          <w:sz w:val="22"/>
          <w:szCs w:val="22"/>
        </w:rPr>
        <w:t xml:space="preserve"> </w:t>
      </w:r>
      <w:proofErr w:type="spellStart"/>
      <w:r w:rsidRPr="004628BF">
        <w:rPr>
          <w:rFonts w:ascii="Arial" w:hAnsi="Arial" w:cs="Arial"/>
          <w:color w:val="222222"/>
          <w:sz w:val="22"/>
          <w:szCs w:val="22"/>
        </w:rPr>
        <w:t>BeadArray</w:t>
      </w:r>
      <w:proofErr w:type="spellEnd"/>
      <w:r w:rsidRPr="004628BF">
        <w:rPr>
          <w:rFonts w:ascii="Arial" w:hAnsi="Arial" w:cs="Arial"/>
          <w:color w:val="222222"/>
          <w:sz w:val="22"/>
          <w:szCs w:val="22"/>
        </w:rPr>
        <w:t xml:space="preserve"> system</w:t>
      </w:r>
      <w:r>
        <w:rPr>
          <w:rFonts w:ascii="Arial" w:hAnsi="Arial" w:cs="Arial"/>
          <w:color w:val="222222"/>
          <w:sz w:val="22"/>
          <w:szCs w:val="22"/>
        </w:rPr>
        <w:t>.</w:t>
      </w:r>
    </w:p>
    <w:p w14:paraId="079412EA" w14:textId="77777777" w:rsidR="00D77ADF" w:rsidRPr="004F12A3" w:rsidRDefault="00D77ADF" w:rsidP="00D77ADF">
      <w:pPr>
        <w:ind w:left="288" w:hanging="144"/>
        <w:rPr>
          <w:rFonts w:ascii="Arial" w:hAnsi="Arial" w:cs="Arial"/>
          <w:color w:val="222222"/>
          <w:sz w:val="22"/>
          <w:szCs w:val="22"/>
        </w:rPr>
      </w:pPr>
    </w:p>
    <w:p w14:paraId="56A65C1F" w14:textId="7A7DFE9C" w:rsidR="00D77ADF" w:rsidRDefault="00D77ADF" w:rsidP="00D77ADF">
      <w:pPr>
        <w:numPr>
          <w:ilvl w:val="0"/>
          <w:numId w:val="4"/>
        </w:numPr>
        <w:ind w:left="288" w:hanging="144"/>
        <w:rPr>
          <w:rFonts w:ascii="Arial" w:hAnsi="Arial" w:cs="Arial"/>
          <w:color w:val="222222"/>
          <w:sz w:val="22"/>
          <w:szCs w:val="22"/>
        </w:rPr>
      </w:pPr>
      <w:r w:rsidRPr="008273EF">
        <w:rPr>
          <w:rFonts w:ascii="Arial" w:hAnsi="Arial" w:cs="Arial"/>
          <w:color w:val="222222"/>
          <w:sz w:val="22"/>
          <w:szCs w:val="22"/>
          <w:u w:val="single"/>
        </w:rPr>
        <w:t>Nucleic Acid quality assessment</w:t>
      </w:r>
      <w:r>
        <w:rPr>
          <w:rFonts w:ascii="Arial" w:hAnsi="Arial" w:cs="Arial"/>
          <w:color w:val="222222"/>
          <w:sz w:val="22"/>
          <w:szCs w:val="22"/>
        </w:rPr>
        <w:t xml:space="preserve">: DNA and RNA quality and quantity can be assessed using a variety of systems including a Bioanalyzer, Fragment Analyzer, Qubit fluorometers, and </w:t>
      </w:r>
      <w:proofErr w:type="spellStart"/>
      <w:r>
        <w:rPr>
          <w:rFonts w:ascii="Arial" w:hAnsi="Arial" w:cs="Arial"/>
          <w:color w:val="222222"/>
          <w:sz w:val="22"/>
          <w:szCs w:val="22"/>
        </w:rPr>
        <w:t>Trinean</w:t>
      </w:r>
      <w:proofErr w:type="spellEnd"/>
      <w:r>
        <w:rPr>
          <w:rFonts w:ascii="Arial" w:hAnsi="Arial" w:cs="Arial"/>
          <w:color w:val="222222"/>
          <w:sz w:val="22"/>
          <w:szCs w:val="22"/>
        </w:rPr>
        <w:t xml:space="preserve"> and Nanodrop spectrophotometers. </w:t>
      </w:r>
    </w:p>
    <w:p w14:paraId="4728E52E" w14:textId="77777777" w:rsidR="00D77ADF" w:rsidRPr="004628BF" w:rsidRDefault="00D77ADF" w:rsidP="00D77ADF">
      <w:pPr>
        <w:ind w:left="288" w:hanging="144"/>
        <w:rPr>
          <w:rFonts w:ascii="Arial" w:hAnsi="Arial" w:cs="Arial"/>
          <w:color w:val="222222"/>
          <w:sz w:val="22"/>
          <w:szCs w:val="22"/>
        </w:rPr>
      </w:pPr>
    </w:p>
    <w:p w14:paraId="5B9C96BA" w14:textId="69D26CC6" w:rsidR="0039211D" w:rsidRPr="0039211D" w:rsidRDefault="0039211D" w:rsidP="0039211D">
      <w:pPr>
        <w:numPr>
          <w:ilvl w:val="0"/>
          <w:numId w:val="4"/>
        </w:numPr>
        <w:ind w:left="288" w:hanging="144"/>
        <w:rPr>
          <w:rFonts w:ascii="Arial" w:hAnsi="Arial" w:cs="Arial"/>
          <w:color w:val="222222"/>
          <w:sz w:val="22"/>
          <w:szCs w:val="22"/>
        </w:rPr>
      </w:pPr>
      <w:proofErr w:type="spellStart"/>
      <w:r>
        <w:rPr>
          <w:rFonts w:ascii="Arial" w:hAnsi="Arial" w:cs="Arial"/>
          <w:color w:val="222222"/>
          <w:sz w:val="22"/>
          <w:szCs w:val="22"/>
          <w:u w:val="single"/>
        </w:rPr>
        <w:t>Quantitave</w:t>
      </w:r>
      <w:proofErr w:type="spellEnd"/>
      <w:r>
        <w:rPr>
          <w:rFonts w:ascii="Arial" w:hAnsi="Arial" w:cs="Arial"/>
          <w:color w:val="222222"/>
          <w:sz w:val="22"/>
          <w:szCs w:val="22"/>
          <w:u w:val="single"/>
        </w:rPr>
        <w:t xml:space="preserve"> DNA/RNA Analysis</w:t>
      </w:r>
      <w:r>
        <w:rPr>
          <w:rFonts w:ascii="Arial" w:hAnsi="Arial" w:cs="Arial"/>
          <w:color w:val="222222"/>
          <w:sz w:val="22"/>
          <w:szCs w:val="22"/>
        </w:rPr>
        <w:t xml:space="preserve">: </w:t>
      </w:r>
      <w:r w:rsidRPr="00A0190C">
        <w:rPr>
          <w:rFonts w:ascii="Arial" w:hAnsi="Arial" w:cs="Arial"/>
          <w:color w:val="222222"/>
          <w:sz w:val="22"/>
          <w:szCs w:val="22"/>
        </w:rPr>
        <w:t>For real-time PCR analysis</w:t>
      </w:r>
      <w:r w:rsidRPr="00951B20">
        <w:rPr>
          <w:rFonts w:ascii="Arial" w:hAnsi="Arial" w:cs="Arial"/>
          <w:color w:val="222222"/>
          <w:sz w:val="22"/>
          <w:szCs w:val="22"/>
        </w:rPr>
        <w:t xml:space="preserve">, the facility has </w:t>
      </w:r>
      <w:r w:rsidRPr="00A0190C">
        <w:rPr>
          <w:rFonts w:ascii="Arial" w:hAnsi="Arial" w:cs="Arial"/>
          <w:color w:val="222222"/>
          <w:sz w:val="22"/>
          <w:szCs w:val="22"/>
        </w:rPr>
        <w:t xml:space="preserve">ABI </w:t>
      </w:r>
      <w:proofErr w:type="spellStart"/>
      <w:r w:rsidRPr="00A0190C">
        <w:rPr>
          <w:rFonts w:ascii="Arial" w:hAnsi="Arial" w:cs="Arial"/>
          <w:color w:val="222222"/>
          <w:sz w:val="22"/>
          <w:szCs w:val="22"/>
        </w:rPr>
        <w:t>QuantiStudio</w:t>
      </w:r>
      <w:proofErr w:type="spellEnd"/>
      <w:r w:rsidRPr="00A0190C">
        <w:rPr>
          <w:rFonts w:ascii="Arial" w:hAnsi="Arial" w:cs="Arial"/>
          <w:color w:val="222222"/>
          <w:sz w:val="22"/>
          <w:szCs w:val="22"/>
        </w:rPr>
        <w:t xml:space="preserve"> Flex 7, ABI </w:t>
      </w:r>
      <w:proofErr w:type="spellStart"/>
      <w:r w:rsidRPr="00A0190C">
        <w:rPr>
          <w:rFonts w:ascii="Arial" w:hAnsi="Arial" w:cs="Arial"/>
          <w:color w:val="222222"/>
          <w:sz w:val="22"/>
          <w:szCs w:val="22"/>
        </w:rPr>
        <w:t>QuantStudio</w:t>
      </w:r>
      <w:proofErr w:type="spellEnd"/>
      <w:r w:rsidRPr="00A0190C">
        <w:rPr>
          <w:rFonts w:ascii="Arial" w:hAnsi="Arial" w:cs="Arial"/>
          <w:color w:val="222222"/>
          <w:sz w:val="22"/>
          <w:szCs w:val="22"/>
        </w:rPr>
        <w:t xml:space="preserve"> 7 Pro, and ABI Model 7900 instruments</w:t>
      </w:r>
      <w:r>
        <w:rPr>
          <w:rFonts w:ascii="Arial" w:hAnsi="Arial" w:cs="Arial"/>
          <w:color w:val="222222"/>
          <w:sz w:val="22"/>
          <w:szCs w:val="22"/>
        </w:rPr>
        <w:t xml:space="preserve"> and</w:t>
      </w:r>
      <w:r w:rsidRPr="00A0190C">
        <w:rPr>
          <w:rFonts w:ascii="Arial" w:hAnsi="Arial" w:cs="Arial"/>
          <w:color w:val="222222"/>
          <w:sz w:val="22"/>
          <w:szCs w:val="22"/>
        </w:rPr>
        <w:t xml:space="preserve"> supports array card, 96- and 384-well formats. For high-throughput genotyping, the facility provides </w:t>
      </w:r>
      <w:proofErr w:type="spellStart"/>
      <w:r w:rsidRPr="00A0190C">
        <w:rPr>
          <w:rFonts w:ascii="Arial" w:hAnsi="Arial" w:cs="Arial"/>
          <w:color w:val="222222"/>
          <w:sz w:val="22"/>
          <w:szCs w:val="22"/>
        </w:rPr>
        <w:t>Fluidigm</w:t>
      </w:r>
      <w:proofErr w:type="spellEnd"/>
      <w:r w:rsidRPr="00A0190C">
        <w:rPr>
          <w:rFonts w:ascii="Arial" w:hAnsi="Arial" w:cs="Arial"/>
          <w:color w:val="222222"/>
          <w:sz w:val="22"/>
          <w:szCs w:val="22"/>
        </w:rPr>
        <w:t xml:space="preserve"> EP1 and </w:t>
      </w:r>
      <w:proofErr w:type="spellStart"/>
      <w:r w:rsidRPr="00A0190C">
        <w:rPr>
          <w:rFonts w:ascii="Arial" w:hAnsi="Arial" w:cs="Arial"/>
          <w:color w:val="222222"/>
          <w:sz w:val="22"/>
          <w:szCs w:val="22"/>
        </w:rPr>
        <w:t>BioMark</w:t>
      </w:r>
      <w:proofErr w:type="spellEnd"/>
      <w:r w:rsidRPr="00A0190C">
        <w:rPr>
          <w:rFonts w:ascii="Arial" w:hAnsi="Arial" w:cs="Arial"/>
          <w:color w:val="222222"/>
          <w:sz w:val="22"/>
          <w:szCs w:val="22"/>
        </w:rPr>
        <w:t xml:space="preserve"> systems with controllers to run the 48x48, 96x96, and 192x24 (target x sample) </w:t>
      </w:r>
      <w:proofErr w:type="spellStart"/>
      <w:r w:rsidRPr="00A0190C">
        <w:rPr>
          <w:rFonts w:ascii="Arial" w:hAnsi="Arial" w:cs="Arial"/>
          <w:color w:val="222222"/>
          <w:sz w:val="22"/>
          <w:szCs w:val="22"/>
        </w:rPr>
        <w:t>BioMark</w:t>
      </w:r>
      <w:proofErr w:type="spellEnd"/>
      <w:r w:rsidRPr="00A0190C">
        <w:rPr>
          <w:rFonts w:ascii="Arial" w:hAnsi="Arial" w:cs="Arial"/>
          <w:color w:val="222222"/>
          <w:sz w:val="22"/>
          <w:szCs w:val="22"/>
        </w:rPr>
        <w:t xml:space="preserve"> Dynamic arrays. Digital PCR is provided with a </w:t>
      </w:r>
      <w:proofErr w:type="spellStart"/>
      <w:r w:rsidRPr="00A0190C">
        <w:rPr>
          <w:rFonts w:ascii="Arial" w:hAnsi="Arial" w:cs="Arial"/>
          <w:color w:val="222222"/>
          <w:sz w:val="22"/>
          <w:szCs w:val="22"/>
        </w:rPr>
        <w:t>BioRad</w:t>
      </w:r>
      <w:proofErr w:type="spellEnd"/>
      <w:r w:rsidRPr="00A0190C">
        <w:rPr>
          <w:rFonts w:ascii="Arial" w:hAnsi="Arial" w:cs="Arial"/>
          <w:color w:val="222222"/>
          <w:sz w:val="22"/>
          <w:szCs w:val="22"/>
        </w:rPr>
        <w:t xml:space="preserve"> QX200 droplet digital PCR system, enabling ultrasensitive and absolute quantification of nucleic acid targets. The </w:t>
      </w:r>
      <w:r>
        <w:rPr>
          <w:rFonts w:ascii="Arial" w:hAnsi="Arial" w:cs="Arial"/>
          <w:color w:val="222222"/>
          <w:sz w:val="22"/>
          <w:szCs w:val="22"/>
        </w:rPr>
        <w:t>facility</w:t>
      </w:r>
      <w:r w:rsidRPr="00A0190C">
        <w:rPr>
          <w:rFonts w:ascii="Arial" w:hAnsi="Arial" w:cs="Arial"/>
          <w:color w:val="222222"/>
          <w:sz w:val="22"/>
          <w:szCs w:val="22"/>
        </w:rPr>
        <w:t xml:space="preserve"> also provides access to the </w:t>
      </w:r>
      <w:proofErr w:type="spellStart"/>
      <w:r w:rsidRPr="00A0190C">
        <w:rPr>
          <w:rFonts w:ascii="Arial" w:hAnsi="Arial" w:cs="Arial"/>
          <w:color w:val="222222"/>
          <w:sz w:val="22"/>
          <w:szCs w:val="22"/>
        </w:rPr>
        <w:t>NanoString</w:t>
      </w:r>
      <w:proofErr w:type="spellEnd"/>
      <w:r w:rsidRPr="00A0190C">
        <w:rPr>
          <w:rFonts w:ascii="Arial" w:hAnsi="Arial" w:cs="Arial"/>
          <w:color w:val="222222"/>
          <w:sz w:val="22"/>
          <w:szCs w:val="22"/>
        </w:rPr>
        <w:t xml:space="preserve"> </w:t>
      </w:r>
      <w:proofErr w:type="spellStart"/>
      <w:r>
        <w:rPr>
          <w:rFonts w:ascii="Arial" w:hAnsi="Arial" w:cs="Arial"/>
          <w:color w:val="222222"/>
          <w:sz w:val="22"/>
          <w:szCs w:val="22"/>
        </w:rPr>
        <w:t>nCounter</w:t>
      </w:r>
      <w:proofErr w:type="spellEnd"/>
      <w:r>
        <w:rPr>
          <w:rFonts w:ascii="Arial" w:hAnsi="Arial" w:cs="Arial"/>
          <w:color w:val="222222"/>
          <w:sz w:val="22"/>
          <w:szCs w:val="22"/>
        </w:rPr>
        <w:t xml:space="preserve"> Sprint system. </w:t>
      </w:r>
      <w:r>
        <w:rPr>
          <w:rFonts w:ascii="Arial" w:eastAsia="Times New Roman" w:hAnsi="Arial" w:cs="Arial"/>
          <w:color w:val="222222"/>
          <w:sz w:val="22"/>
          <w:szCs w:val="22"/>
          <w:shd w:val="clear" w:color="auto" w:fill="FFFFFF"/>
        </w:rPr>
        <w:t xml:space="preserve">The </w:t>
      </w:r>
      <w:proofErr w:type="spellStart"/>
      <w:r>
        <w:rPr>
          <w:rFonts w:ascii="Arial" w:eastAsia="Times New Roman" w:hAnsi="Arial" w:cs="Arial"/>
          <w:color w:val="222222"/>
          <w:sz w:val="22"/>
          <w:szCs w:val="22"/>
          <w:shd w:val="clear" w:color="auto" w:fill="FFFFFF"/>
        </w:rPr>
        <w:t>NanoString</w:t>
      </w:r>
      <w:proofErr w:type="spellEnd"/>
      <w:r>
        <w:rPr>
          <w:rFonts w:ascii="Arial" w:eastAsia="Times New Roman" w:hAnsi="Arial" w:cs="Arial"/>
          <w:color w:val="222222"/>
          <w:sz w:val="22"/>
          <w:szCs w:val="22"/>
          <w:shd w:val="clear" w:color="auto" w:fill="FFFFFF"/>
        </w:rPr>
        <w:t xml:space="preserve"> platform</w:t>
      </w:r>
      <w:r w:rsidRPr="00AB4923">
        <w:rPr>
          <w:rFonts w:ascii="Arial" w:eastAsia="Times New Roman" w:hAnsi="Arial" w:cs="Arial"/>
          <w:color w:val="222222"/>
          <w:sz w:val="22"/>
          <w:szCs w:val="22"/>
          <w:shd w:val="clear" w:color="auto" w:fill="FFFFFF"/>
        </w:rPr>
        <w:t xml:space="preserve"> uses an amplification-free technology to measure RNA or DNA content by hybridizing fluorescently color-coded barcode-labelled probes to the target molecules and directly counting the number of probes of each barcode that binds to its target. The platform can be used for gene expression, microRNA profiling, and copy number assessment studies</w:t>
      </w:r>
      <w:r w:rsidR="00D77ADF" w:rsidRPr="004628BF">
        <w:rPr>
          <w:rFonts w:ascii="Arial" w:hAnsi="Arial" w:cs="Arial"/>
          <w:color w:val="222222"/>
          <w:sz w:val="22"/>
          <w:szCs w:val="22"/>
        </w:rPr>
        <w:t>.</w:t>
      </w:r>
    </w:p>
    <w:p w14:paraId="07FA0E29" w14:textId="0927D8D9" w:rsidR="007B59CF" w:rsidRDefault="007B59CF" w:rsidP="0039211D">
      <w:pPr>
        <w:spacing w:after="120"/>
        <w:rPr>
          <w:rFonts w:ascii="Arial" w:hAnsi="Arial" w:cs="Arial"/>
          <w:color w:val="222222"/>
          <w:sz w:val="22"/>
          <w:szCs w:val="22"/>
        </w:rPr>
      </w:pPr>
    </w:p>
    <w:p w14:paraId="58B6A225" w14:textId="4C58C64C" w:rsidR="00091202" w:rsidRDefault="00091202" w:rsidP="00091202">
      <w:pPr>
        <w:pStyle w:val="Heading2"/>
      </w:pPr>
      <w:bookmarkStart w:id="20" w:name="_Toc93656582"/>
      <w:r>
        <w:t xml:space="preserve">Iowa </w:t>
      </w:r>
      <w:proofErr w:type="spellStart"/>
      <w:r>
        <w:t>NeuroBank</w:t>
      </w:r>
      <w:proofErr w:type="spellEnd"/>
      <w:r>
        <w:t xml:space="preserve"> Core</w:t>
      </w:r>
      <w:bookmarkEnd w:id="20"/>
    </w:p>
    <w:p w14:paraId="04BC30B3" w14:textId="6B958CDA" w:rsidR="00091202" w:rsidRPr="00E27C3B" w:rsidRDefault="005C3C50" w:rsidP="00091202">
      <w:pPr>
        <w:tabs>
          <w:tab w:val="left" w:pos="1160"/>
        </w:tabs>
        <w:rPr>
          <w:rFonts w:ascii="Arial" w:hAnsi="Arial" w:cs="Arial"/>
          <w:i/>
          <w:iCs/>
          <w:sz w:val="22"/>
          <w:szCs w:val="22"/>
        </w:rPr>
      </w:pPr>
      <w:hyperlink r:id="rId26" w:history="1">
        <w:r w:rsidR="00091202" w:rsidRPr="00E27C3B">
          <w:rPr>
            <w:rStyle w:val="Hyperlink"/>
            <w:rFonts w:ascii="Arial" w:hAnsi="Arial" w:cs="Arial"/>
            <w:i/>
            <w:iCs/>
            <w:sz w:val="22"/>
            <w:szCs w:val="22"/>
          </w:rPr>
          <w:t>https://medicine.uiowa.edu/inbc/</w:t>
        </w:r>
      </w:hyperlink>
    </w:p>
    <w:p w14:paraId="0F29966C" w14:textId="77777777" w:rsidR="00091202" w:rsidRDefault="00091202" w:rsidP="00091202">
      <w:pPr>
        <w:tabs>
          <w:tab w:val="left" w:pos="1160"/>
        </w:tabs>
        <w:spacing w:after="120"/>
        <w:rPr>
          <w:rFonts w:ascii="Arial" w:hAnsi="Arial" w:cs="Arial"/>
          <w:i/>
          <w:sz w:val="16"/>
          <w:szCs w:val="16"/>
        </w:rPr>
      </w:pPr>
      <w:r w:rsidRPr="00221CC4">
        <w:rPr>
          <w:rFonts w:ascii="Arial" w:hAnsi="Arial" w:cs="Arial"/>
          <w:i/>
          <w:sz w:val="16"/>
          <w:szCs w:val="16"/>
        </w:rPr>
        <w:t>Website provided for reference only; hyperlinks/URLs are not typically allowed in NIH grants</w:t>
      </w:r>
    </w:p>
    <w:p w14:paraId="0176AB89" w14:textId="497C68F4" w:rsidR="00091202" w:rsidRPr="00091202" w:rsidRDefault="00091202" w:rsidP="00091202">
      <w:pPr>
        <w:tabs>
          <w:tab w:val="left" w:pos="1160"/>
        </w:tabs>
        <w:rPr>
          <w:rFonts w:ascii="Arial" w:hAnsi="Arial" w:cs="Arial"/>
          <w:i/>
          <w:sz w:val="16"/>
          <w:szCs w:val="16"/>
        </w:rPr>
      </w:pPr>
      <w:r w:rsidRPr="00091202">
        <w:rPr>
          <w:rFonts w:ascii="Arial" w:eastAsia="Times New Roman" w:hAnsi="Arial" w:cs="Arial"/>
          <w:color w:val="000000" w:themeColor="text1"/>
          <w:sz w:val="22"/>
          <w:szCs w:val="22"/>
        </w:rPr>
        <w:t>Made possible through the Carver Trust and more than 200 brain donors, the Iowa </w:t>
      </w:r>
      <w:proofErr w:type="spellStart"/>
      <w:r w:rsidRPr="00091202">
        <w:rPr>
          <w:rFonts w:ascii="Arial" w:eastAsia="Times New Roman" w:hAnsi="Arial" w:cs="Arial"/>
          <w:color w:val="000000" w:themeColor="text1"/>
          <w:sz w:val="22"/>
          <w:szCs w:val="22"/>
        </w:rPr>
        <w:t>NeuroBank</w:t>
      </w:r>
      <w:proofErr w:type="spellEnd"/>
      <w:r w:rsidRPr="00091202">
        <w:rPr>
          <w:rFonts w:ascii="Arial" w:eastAsia="Times New Roman" w:hAnsi="Arial" w:cs="Arial"/>
          <w:color w:val="000000" w:themeColor="text1"/>
          <w:sz w:val="22"/>
          <w:szCs w:val="22"/>
        </w:rPr>
        <w:t xml:space="preserve"> Core is a collaborative effort of the Iowa Neuroscience Institute to facilitate human brain research. Biospecimens include human neurosurgical and postmortem brain tissue and </w:t>
      </w:r>
      <w:r w:rsidRPr="00091202">
        <w:rPr>
          <w:rFonts w:ascii="Arial" w:hAnsi="Arial" w:cs="Arial"/>
          <w:color w:val="000000" w:themeColor="text1"/>
          <w:sz w:val="22"/>
          <w:szCs w:val="22"/>
        </w:rPr>
        <w:t xml:space="preserve">body fluids. The </w:t>
      </w:r>
      <w:proofErr w:type="spellStart"/>
      <w:r w:rsidRPr="00091202">
        <w:rPr>
          <w:rFonts w:ascii="Arial" w:hAnsi="Arial" w:cs="Arial"/>
          <w:color w:val="000000" w:themeColor="text1"/>
          <w:sz w:val="22"/>
          <w:szCs w:val="22"/>
        </w:rPr>
        <w:t>NeuroBank</w:t>
      </w:r>
      <w:proofErr w:type="spellEnd"/>
      <w:r w:rsidRPr="00091202">
        <w:rPr>
          <w:rFonts w:ascii="Arial" w:hAnsi="Arial" w:cs="Arial"/>
          <w:color w:val="000000" w:themeColor="text1"/>
          <w:sz w:val="22"/>
          <w:szCs w:val="22"/>
        </w:rPr>
        <w:t xml:space="preserve"> Core also generates human postmortem tissue-derived fibroblasts for patient-specific cellular and tissue models, including neurotypical subjects (fetus and adults), and those for Alzheimer’s disease, Parkinson’s disease, amyotrophic lateral sclerosis, schizophrenia, Huntington’s disease, and more. This biorepository </w:t>
      </w:r>
      <w:r w:rsidRPr="00091202">
        <w:rPr>
          <w:rFonts w:ascii="Arial" w:eastAsia="Times New Roman" w:hAnsi="Arial" w:cs="Arial"/>
          <w:color w:val="000000" w:themeColor="text1"/>
          <w:sz w:val="22"/>
          <w:szCs w:val="22"/>
        </w:rPr>
        <w:t xml:space="preserve">allows investigators to </w:t>
      </w:r>
      <w:r w:rsidRPr="00091202">
        <w:rPr>
          <w:rFonts w:ascii="Arial" w:hAnsi="Arial" w:cs="Arial"/>
          <w:color w:val="000000" w:themeColor="text1"/>
          <w:sz w:val="22"/>
          <w:szCs w:val="22"/>
        </w:rPr>
        <w:t xml:space="preserve">connect with de-identified clinical records, gross and histopathological imaging, and associated big data. The Iowa </w:t>
      </w:r>
      <w:proofErr w:type="spellStart"/>
      <w:r w:rsidRPr="00091202">
        <w:rPr>
          <w:rFonts w:ascii="Arial" w:hAnsi="Arial" w:cs="Arial"/>
          <w:color w:val="000000" w:themeColor="text1"/>
          <w:sz w:val="22"/>
          <w:szCs w:val="22"/>
        </w:rPr>
        <w:t>NeuroBank</w:t>
      </w:r>
      <w:proofErr w:type="spellEnd"/>
      <w:r w:rsidRPr="00091202">
        <w:rPr>
          <w:rFonts w:ascii="Arial" w:hAnsi="Arial" w:cs="Arial"/>
          <w:color w:val="000000" w:themeColor="text1"/>
          <w:sz w:val="22"/>
          <w:szCs w:val="22"/>
        </w:rPr>
        <w:t xml:space="preserve"> Core also provides training, services, </w:t>
      </w:r>
      <w:r w:rsidRPr="00091202">
        <w:rPr>
          <w:rFonts w:ascii="Arial" w:hAnsi="Arial" w:cs="Arial"/>
          <w:color w:val="000000" w:themeColor="text1"/>
          <w:sz w:val="22"/>
          <w:szCs w:val="22"/>
        </w:rPr>
        <w:lastRenderedPageBreak/>
        <w:t xml:space="preserve">partnership, and novel instrumentation to equip investigators with access to new technologies, including </w:t>
      </w:r>
      <w:r w:rsidRPr="00091202">
        <w:rPr>
          <w:rFonts w:ascii="Arial" w:hAnsi="Arial" w:cs="Arial"/>
          <w:color w:val="000000" w:themeColor="text1"/>
          <w:sz w:val="22"/>
          <w:szCs w:val="22"/>
          <w:shd w:val="clear" w:color="auto" w:fill="FFFFFF"/>
        </w:rPr>
        <w:t xml:space="preserve">the </w:t>
      </w:r>
      <w:r w:rsidRPr="00091202">
        <w:rPr>
          <w:rFonts w:ascii="Arial" w:hAnsi="Arial" w:cs="Arial"/>
          <w:color w:val="000000" w:themeColor="text1"/>
          <w:sz w:val="22"/>
          <w:szCs w:val="22"/>
        </w:rPr>
        <w:t xml:space="preserve">10X Genomics </w:t>
      </w:r>
      <w:proofErr w:type="spellStart"/>
      <w:r w:rsidRPr="00091202">
        <w:rPr>
          <w:rFonts w:ascii="Arial" w:hAnsi="Arial" w:cs="Arial"/>
          <w:color w:val="000000" w:themeColor="text1"/>
          <w:sz w:val="22"/>
          <w:szCs w:val="22"/>
        </w:rPr>
        <w:t>Visium</w:t>
      </w:r>
      <w:proofErr w:type="spellEnd"/>
      <w:r w:rsidRPr="00091202">
        <w:rPr>
          <w:rFonts w:ascii="Arial" w:hAnsi="Arial" w:cs="Arial"/>
          <w:color w:val="000000" w:themeColor="text1"/>
          <w:sz w:val="22"/>
          <w:szCs w:val="22"/>
        </w:rPr>
        <w:t xml:space="preserve"> spatial transcriptomics and </w:t>
      </w:r>
      <w:proofErr w:type="spellStart"/>
      <w:r w:rsidRPr="00091202">
        <w:rPr>
          <w:rFonts w:ascii="Arial" w:hAnsi="Arial" w:cs="Arial"/>
          <w:color w:val="000000" w:themeColor="text1"/>
          <w:sz w:val="22"/>
          <w:szCs w:val="22"/>
        </w:rPr>
        <w:t>Nanostring</w:t>
      </w:r>
      <w:proofErr w:type="spellEnd"/>
      <w:r w:rsidRPr="00091202">
        <w:rPr>
          <w:rFonts w:ascii="Arial" w:hAnsi="Arial" w:cs="Arial"/>
          <w:color w:val="000000" w:themeColor="text1"/>
          <w:sz w:val="22"/>
          <w:szCs w:val="22"/>
        </w:rPr>
        <w:t xml:space="preserve"> </w:t>
      </w:r>
      <w:proofErr w:type="spellStart"/>
      <w:r w:rsidRPr="00091202">
        <w:rPr>
          <w:rFonts w:ascii="Arial" w:hAnsi="Arial" w:cs="Arial"/>
          <w:color w:val="000000" w:themeColor="text1"/>
          <w:sz w:val="22"/>
          <w:szCs w:val="22"/>
        </w:rPr>
        <w:t>nCounter</w:t>
      </w:r>
      <w:proofErr w:type="spellEnd"/>
      <w:r w:rsidRPr="00091202">
        <w:rPr>
          <w:rFonts w:ascii="Arial" w:hAnsi="Arial" w:cs="Arial"/>
          <w:color w:val="000000" w:themeColor="text1"/>
          <w:sz w:val="22"/>
          <w:szCs w:val="22"/>
        </w:rPr>
        <w:t xml:space="preserve"> services for multiplex analysis, which is </w:t>
      </w:r>
      <w:bookmarkStart w:id="21" w:name="_Hlk72913542"/>
      <w:proofErr w:type="gramStart"/>
      <w:r w:rsidRPr="00091202">
        <w:rPr>
          <w:rFonts w:ascii="Arial" w:hAnsi="Arial" w:cs="Arial"/>
          <w:color w:val="000000" w:themeColor="text1"/>
          <w:sz w:val="22"/>
          <w:szCs w:val="22"/>
        </w:rPr>
        <w:t>a joint collaboration</w:t>
      </w:r>
      <w:proofErr w:type="gramEnd"/>
      <w:r w:rsidRPr="00091202">
        <w:rPr>
          <w:rFonts w:ascii="Arial" w:hAnsi="Arial" w:cs="Arial"/>
          <w:color w:val="000000" w:themeColor="text1"/>
          <w:sz w:val="22"/>
          <w:szCs w:val="22"/>
        </w:rPr>
        <w:t xml:space="preserve"> between the Iowa </w:t>
      </w:r>
      <w:proofErr w:type="spellStart"/>
      <w:r w:rsidRPr="00091202">
        <w:rPr>
          <w:rFonts w:ascii="Arial" w:hAnsi="Arial" w:cs="Arial"/>
          <w:color w:val="000000" w:themeColor="text1"/>
          <w:sz w:val="22"/>
          <w:szCs w:val="22"/>
        </w:rPr>
        <w:t>NeuroBank</w:t>
      </w:r>
      <w:proofErr w:type="spellEnd"/>
      <w:r w:rsidRPr="00091202">
        <w:rPr>
          <w:rFonts w:ascii="Arial" w:hAnsi="Arial" w:cs="Arial"/>
          <w:color w:val="000000" w:themeColor="text1"/>
          <w:sz w:val="22"/>
          <w:szCs w:val="22"/>
        </w:rPr>
        <w:t xml:space="preserve"> Core, the Iowa Institute of Human Genetics (IIHG) Genomics Division</w:t>
      </w:r>
      <w:bookmarkEnd w:id="21"/>
      <w:r w:rsidRPr="00091202">
        <w:rPr>
          <w:rFonts w:ascii="Arial" w:hAnsi="Arial" w:cs="Arial"/>
          <w:color w:val="000000" w:themeColor="text1"/>
          <w:sz w:val="22"/>
          <w:szCs w:val="22"/>
        </w:rPr>
        <w:t>, and the Central Microscopy Research Facilities.</w:t>
      </w:r>
    </w:p>
    <w:p w14:paraId="3D93A665" w14:textId="77777777" w:rsidR="00091202" w:rsidRPr="0039211D" w:rsidRDefault="00091202" w:rsidP="00091202">
      <w:pPr>
        <w:rPr>
          <w:rFonts w:ascii="Arial" w:hAnsi="Arial" w:cs="Arial"/>
          <w:color w:val="222222"/>
          <w:sz w:val="22"/>
          <w:szCs w:val="22"/>
        </w:rPr>
      </w:pPr>
    </w:p>
    <w:p w14:paraId="2259A21C" w14:textId="224F4AA9" w:rsidR="00983556" w:rsidRPr="004628BF" w:rsidRDefault="00983556" w:rsidP="001614F3">
      <w:pPr>
        <w:pStyle w:val="Heading2"/>
        <w:rPr>
          <w:rFonts w:eastAsia="Times New Roman" w:cs="Arial"/>
        </w:rPr>
      </w:pPr>
      <w:bookmarkStart w:id="22" w:name="_Toc93656583"/>
      <w:r w:rsidRPr="004628BF">
        <w:rPr>
          <w:rFonts w:eastAsia="Times New Roman" w:cs="Arial"/>
        </w:rPr>
        <w:t>Magnetic Resonance Research Facility</w:t>
      </w:r>
      <w:bookmarkEnd w:id="22"/>
    </w:p>
    <w:p w14:paraId="605E221F" w14:textId="24D86297" w:rsidR="00983556" w:rsidRDefault="005C3C50" w:rsidP="00FF7B87">
      <w:pPr>
        <w:rPr>
          <w:rStyle w:val="Hyperlink"/>
          <w:rFonts w:ascii="Arial" w:eastAsia="Times New Roman" w:hAnsi="Arial" w:cs="Arial"/>
          <w:i/>
          <w:sz w:val="22"/>
          <w:szCs w:val="22"/>
        </w:rPr>
      </w:pPr>
      <w:hyperlink r:id="rId27" w:history="1">
        <w:r w:rsidR="00983556" w:rsidRPr="00FF7B87">
          <w:rPr>
            <w:rStyle w:val="Hyperlink"/>
            <w:rFonts w:ascii="Arial" w:eastAsia="Times New Roman" w:hAnsi="Arial" w:cs="Arial"/>
            <w:i/>
            <w:sz w:val="22"/>
            <w:szCs w:val="22"/>
          </w:rPr>
          <w:t>https://medicine.uiowa.edu/mri/</w:t>
        </w:r>
      </w:hyperlink>
    </w:p>
    <w:p w14:paraId="1C4B051D" w14:textId="448488E7" w:rsidR="00FF7B87" w:rsidRPr="00FF7B87"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DA3EB6D" w14:textId="782803D3" w:rsidR="009E404B" w:rsidRPr="004628BF" w:rsidRDefault="009E404B" w:rsidP="009E404B">
      <w:pPr>
        <w:rPr>
          <w:rFonts w:ascii="Arial" w:hAnsi="Arial" w:cs="Arial"/>
          <w:sz w:val="22"/>
          <w:szCs w:val="22"/>
        </w:rPr>
      </w:pPr>
      <w:r w:rsidRPr="004628BF">
        <w:rPr>
          <w:rFonts w:ascii="Arial" w:hAnsi="Arial" w:cs="Arial"/>
          <w:sz w:val="22"/>
          <w:szCs w:val="22"/>
        </w:rPr>
        <w:t xml:space="preserve">The Magnetic Resonance Research Facility (MRRF) at the University of Iowa </w:t>
      </w:r>
      <w:proofErr w:type="gramStart"/>
      <w:r w:rsidRPr="004628BF">
        <w:rPr>
          <w:rFonts w:ascii="Arial" w:hAnsi="Arial" w:cs="Arial"/>
          <w:sz w:val="22"/>
          <w:szCs w:val="22"/>
        </w:rPr>
        <w:t>is dedicated to providing</w:t>
      </w:r>
      <w:proofErr w:type="gramEnd"/>
      <w:r w:rsidRPr="004628BF">
        <w:rPr>
          <w:rFonts w:ascii="Arial" w:hAnsi="Arial" w:cs="Arial"/>
          <w:sz w:val="22"/>
          <w:szCs w:val="22"/>
        </w:rPr>
        <w:t xml:space="preserve"> MR imaging equipment and expertise to any researcher. Two field strengths are available (3T and 7T). The MRRF currently supports more than 60 research imaging projects from fourteen different departments representing five colleges within the University of Iowa</w:t>
      </w:r>
      <w:r w:rsidR="000E29B6">
        <w:rPr>
          <w:rFonts w:ascii="Arial" w:hAnsi="Arial" w:cs="Arial"/>
          <w:sz w:val="22"/>
          <w:szCs w:val="22"/>
        </w:rPr>
        <w:t>.</w:t>
      </w:r>
      <w:r w:rsidRPr="004628BF">
        <w:rPr>
          <w:rFonts w:ascii="Arial" w:hAnsi="Arial" w:cs="Arial"/>
          <w:sz w:val="22"/>
          <w:szCs w:val="22"/>
        </w:rPr>
        <w:t xml:space="preserve"> </w:t>
      </w:r>
    </w:p>
    <w:p w14:paraId="648B6CA4" w14:textId="77777777" w:rsidR="009E404B" w:rsidRPr="004628BF" w:rsidRDefault="009E404B" w:rsidP="009E404B">
      <w:pPr>
        <w:rPr>
          <w:rFonts w:ascii="Arial" w:hAnsi="Arial" w:cs="Arial"/>
          <w:sz w:val="22"/>
          <w:szCs w:val="22"/>
        </w:rPr>
      </w:pPr>
    </w:p>
    <w:p w14:paraId="53D3CAAF" w14:textId="77777777" w:rsidR="009E404B" w:rsidRPr="004628BF" w:rsidRDefault="009E404B" w:rsidP="009E404B">
      <w:pPr>
        <w:rPr>
          <w:rFonts w:ascii="Arial" w:hAnsi="Arial" w:cs="Arial"/>
          <w:sz w:val="22"/>
          <w:szCs w:val="22"/>
        </w:rPr>
      </w:pPr>
      <w:r w:rsidRPr="004628BF">
        <w:rPr>
          <w:rFonts w:ascii="Arial" w:hAnsi="Arial" w:cs="Arial"/>
          <w:sz w:val="22"/>
          <w:szCs w:val="22"/>
        </w:rPr>
        <w:t xml:space="preserve">The MRRF currently has two research-dedicated whole-body MR scanners (3.0T GE </w:t>
      </w:r>
      <w:r>
        <w:rPr>
          <w:rFonts w:ascii="Arial" w:hAnsi="Arial" w:cs="Arial"/>
          <w:sz w:val="22"/>
          <w:szCs w:val="22"/>
        </w:rPr>
        <w:t>Premier</w:t>
      </w:r>
      <w:r w:rsidRPr="004628BF">
        <w:rPr>
          <w:rFonts w:ascii="Arial" w:hAnsi="Arial" w:cs="Arial"/>
          <w:sz w:val="22"/>
          <w:szCs w:val="22"/>
        </w:rPr>
        <w:t xml:space="preserve">, 7.0T GE MR950) for human and large-animal imaging, and one small-animal MR scanner (7.0T GE </w:t>
      </w:r>
      <w:r>
        <w:rPr>
          <w:rFonts w:ascii="Arial" w:hAnsi="Arial" w:cs="Arial"/>
          <w:sz w:val="22"/>
          <w:szCs w:val="22"/>
        </w:rPr>
        <w:t>MR</w:t>
      </w:r>
      <w:r w:rsidRPr="004628BF">
        <w:rPr>
          <w:rFonts w:ascii="Arial" w:hAnsi="Arial" w:cs="Arial"/>
          <w:sz w:val="22"/>
          <w:szCs w:val="22"/>
        </w:rPr>
        <w:t xml:space="preserve">901) available for research purposes. The </w:t>
      </w:r>
      <w:proofErr w:type="gramStart"/>
      <w:r w:rsidRPr="004628BF">
        <w:rPr>
          <w:rFonts w:ascii="Arial" w:hAnsi="Arial" w:cs="Arial"/>
          <w:sz w:val="22"/>
          <w:szCs w:val="22"/>
        </w:rPr>
        <w:t>whole body</w:t>
      </w:r>
      <w:proofErr w:type="gramEnd"/>
      <w:r w:rsidRPr="004628BF">
        <w:rPr>
          <w:rFonts w:ascii="Arial" w:hAnsi="Arial" w:cs="Arial"/>
          <w:sz w:val="22"/>
          <w:szCs w:val="22"/>
        </w:rPr>
        <w:t xml:space="preserve"> scanners are fully outfitted for fMRI imaging, including stimulus presentation software (E-Prime, Presentation, </w:t>
      </w:r>
      <w:proofErr w:type="spellStart"/>
      <w:r w:rsidRPr="004628BF">
        <w:rPr>
          <w:rFonts w:ascii="Arial" w:hAnsi="Arial" w:cs="Arial"/>
          <w:sz w:val="22"/>
          <w:szCs w:val="22"/>
        </w:rPr>
        <w:t>Matlab</w:t>
      </w:r>
      <w:proofErr w:type="spellEnd"/>
      <w:r w:rsidRPr="004628BF">
        <w:rPr>
          <w:rFonts w:ascii="Arial" w:hAnsi="Arial" w:cs="Arial"/>
          <w:sz w:val="22"/>
          <w:szCs w:val="22"/>
        </w:rPr>
        <w:t>), auditory and visual stimulus hardware (</w:t>
      </w:r>
      <w:proofErr w:type="spellStart"/>
      <w:r w:rsidRPr="004628BF">
        <w:rPr>
          <w:rFonts w:ascii="Arial" w:hAnsi="Arial" w:cs="Arial"/>
          <w:sz w:val="22"/>
          <w:szCs w:val="22"/>
        </w:rPr>
        <w:t>Avotec</w:t>
      </w:r>
      <w:proofErr w:type="spellEnd"/>
      <w:r w:rsidRPr="004628BF">
        <w:rPr>
          <w:rFonts w:ascii="Arial" w:hAnsi="Arial" w:cs="Arial"/>
          <w:sz w:val="22"/>
          <w:szCs w:val="22"/>
        </w:rPr>
        <w:t>), and physiological monitoring (</w:t>
      </w:r>
      <w:proofErr w:type="spellStart"/>
      <w:r w:rsidRPr="004628BF">
        <w:rPr>
          <w:rFonts w:ascii="Arial" w:hAnsi="Arial" w:cs="Arial"/>
          <w:sz w:val="22"/>
          <w:szCs w:val="22"/>
        </w:rPr>
        <w:t>Biopac</w:t>
      </w:r>
      <w:proofErr w:type="spellEnd"/>
      <w:r w:rsidRPr="004628BF">
        <w:rPr>
          <w:rFonts w:ascii="Arial" w:hAnsi="Arial" w:cs="Arial"/>
          <w:sz w:val="22"/>
          <w:szCs w:val="22"/>
        </w:rPr>
        <w:t>).</w:t>
      </w:r>
      <w:r>
        <w:rPr>
          <w:rFonts w:ascii="Arial" w:hAnsi="Arial" w:cs="Arial"/>
          <w:sz w:val="22"/>
          <w:szCs w:val="22"/>
        </w:rPr>
        <w:t xml:space="preserve"> </w:t>
      </w:r>
      <w:r w:rsidRPr="004628BF">
        <w:rPr>
          <w:rFonts w:ascii="Arial" w:hAnsi="Arial" w:cs="Arial"/>
          <w:sz w:val="22"/>
          <w:szCs w:val="22"/>
        </w:rPr>
        <w:t xml:space="preserve">Additionally, an MRI Simulator is available to all researchers. </w:t>
      </w:r>
    </w:p>
    <w:p w14:paraId="7F13861E" w14:textId="77777777" w:rsidR="009E404B" w:rsidRPr="004628BF" w:rsidRDefault="009E404B" w:rsidP="009E404B">
      <w:pPr>
        <w:rPr>
          <w:rFonts w:ascii="Arial" w:hAnsi="Arial" w:cs="Arial"/>
          <w:sz w:val="22"/>
          <w:szCs w:val="22"/>
        </w:rPr>
      </w:pPr>
    </w:p>
    <w:p w14:paraId="0DF0646D" w14:textId="3A16D56A" w:rsidR="00010020" w:rsidRPr="004628BF" w:rsidRDefault="009E404B" w:rsidP="003A28F0">
      <w:pPr>
        <w:rPr>
          <w:rFonts w:ascii="Arial" w:eastAsia="Times New Roman" w:hAnsi="Arial" w:cs="Arial"/>
          <w:sz w:val="22"/>
          <w:szCs w:val="22"/>
        </w:rPr>
      </w:pPr>
      <w:r w:rsidRPr="004628BF">
        <w:rPr>
          <w:rFonts w:ascii="Arial" w:eastAsia="Times New Roman" w:hAnsi="Arial" w:cs="Arial"/>
          <w:color w:val="222222"/>
          <w:sz w:val="22"/>
          <w:szCs w:val="22"/>
          <w:shd w:val="clear" w:color="auto" w:fill="FFFFFF"/>
        </w:rPr>
        <w:t xml:space="preserve">The MRRF utilizes the XNAT system for data archiving and for distribution of images to the various research projects. In addition, the facility is outfitted with </w:t>
      </w:r>
      <w:proofErr w:type="gramStart"/>
      <w:r w:rsidRPr="004628BF">
        <w:rPr>
          <w:rFonts w:ascii="Arial" w:eastAsia="Times New Roman" w:hAnsi="Arial" w:cs="Arial"/>
          <w:color w:val="222222"/>
          <w:sz w:val="22"/>
          <w:szCs w:val="22"/>
          <w:shd w:val="clear" w:color="auto" w:fill="FFFFFF"/>
        </w:rPr>
        <w:t>a number of</w:t>
      </w:r>
      <w:proofErr w:type="gramEnd"/>
      <w:r w:rsidRPr="004628BF">
        <w:rPr>
          <w:rFonts w:ascii="Arial" w:eastAsia="Times New Roman" w:hAnsi="Arial" w:cs="Arial"/>
          <w:color w:val="222222"/>
          <w:sz w:val="22"/>
          <w:szCs w:val="22"/>
          <w:shd w:val="clear" w:color="auto" w:fill="FFFFFF"/>
        </w:rPr>
        <w:t xml:space="preserve"> image analysis tools, including FSL, AFNI, </w:t>
      </w:r>
      <w:r>
        <w:rPr>
          <w:rFonts w:ascii="Arial" w:eastAsia="Times New Roman" w:hAnsi="Arial" w:cs="Arial"/>
          <w:color w:val="222222"/>
          <w:sz w:val="22"/>
          <w:szCs w:val="22"/>
          <w:shd w:val="clear" w:color="auto" w:fill="FFFFFF"/>
        </w:rPr>
        <w:t xml:space="preserve">3D </w:t>
      </w:r>
      <w:r w:rsidRPr="004628BF">
        <w:rPr>
          <w:rFonts w:ascii="Arial" w:eastAsia="Times New Roman" w:hAnsi="Arial" w:cs="Arial"/>
          <w:color w:val="222222"/>
          <w:sz w:val="22"/>
          <w:szCs w:val="22"/>
          <w:shd w:val="clear" w:color="auto" w:fill="FFFFFF"/>
        </w:rPr>
        <w:t xml:space="preserve">Slicer, ImageJ and BRAINS. The facility also </w:t>
      </w:r>
      <w:proofErr w:type="gramStart"/>
      <w:r w:rsidRPr="004628BF">
        <w:rPr>
          <w:rFonts w:ascii="Arial" w:eastAsia="Times New Roman" w:hAnsi="Arial" w:cs="Arial"/>
          <w:color w:val="222222"/>
          <w:sz w:val="22"/>
          <w:szCs w:val="22"/>
          <w:shd w:val="clear" w:color="auto" w:fill="FFFFFF"/>
        </w:rPr>
        <w:t>has the ability to</w:t>
      </w:r>
      <w:proofErr w:type="gramEnd"/>
      <w:r w:rsidRPr="004628BF">
        <w:rPr>
          <w:rFonts w:ascii="Arial" w:eastAsia="Times New Roman" w:hAnsi="Arial" w:cs="Arial"/>
          <w:color w:val="222222"/>
          <w:sz w:val="22"/>
          <w:szCs w:val="22"/>
          <w:shd w:val="clear" w:color="auto" w:fill="FFFFFF"/>
        </w:rPr>
        <w:t xml:space="preserve"> develop custom MR pulse sequences and reconstructions using the GE Epic and orchestra tools, respectively. </w:t>
      </w:r>
      <w:r w:rsidR="007B2E74" w:rsidRPr="004628BF">
        <w:rPr>
          <w:rFonts w:ascii="Arial" w:eastAsia="Times New Roman" w:hAnsi="Arial" w:cs="Arial"/>
          <w:color w:val="222222"/>
          <w:sz w:val="22"/>
          <w:szCs w:val="22"/>
          <w:shd w:val="clear" w:color="auto" w:fill="FFFFFF"/>
        </w:rPr>
        <w:t xml:space="preserve"> </w:t>
      </w:r>
    </w:p>
    <w:p w14:paraId="04AA6015" w14:textId="2A4CD58F" w:rsidR="00FC7DF8" w:rsidRDefault="00FC7DF8" w:rsidP="003A28F0">
      <w:pPr>
        <w:rPr>
          <w:rFonts w:ascii="Arial" w:eastAsia="Times New Roman" w:hAnsi="Arial" w:cs="Arial"/>
          <w:sz w:val="22"/>
          <w:szCs w:val="22"/>
        </w:rPr>
      </w:pPr>
    </w:p>
    <w:p w14:paraId="65B4D676" w14:textId="77777777" w:rsidR="00FE4F09" w:rsidRPr="004628BF" w:rsidRDefault="00FE4F09" w:rsidP="00FE4F09">
      <w:pPr>
        <w:pStyle w:val="Heading2"/>
        <w:rPr>
          <w:rFonts w:cs="Arial"/>
        </w:rPr>
      </w:pPr>
      <w:bookmarkStart w:id="23" w:name="_Toc93656584"/>
      <w:r>
        <w:rPr>
          <w:rFonts w:cs="Arial"/>
        </w:rPr>
        <w:t>Materials Analysis, Testing, and Fabrication</w:t>
      </w:r>
      <w:r w:rsidRPr="004628BF">
        <w:rPr>
          <w:rFonts w:cs="Arial"/>
        </w:rPr>
        <w:t xml:space="preserve"> Facility</w:t>
      </w:r>
      <w:bookmarkEnd w:id="23"/>
    </w:p>
    <w:p w14:paraId="65945743" w14:textId="77777777" w:rsidR="00FE4F09" w:rsidRPr="001B6C08" w:rsidRDefault="005C3C50" w:rsidP="00FE4F09">
      <w:pPr>
        <w:rPr>
          <w:rFonts w:ascii="Arial" w:hAnsi="Arial" w:cs="Arial"/>
          <w:i/>
          <w:iCs/>
          <w:sz w:val="22"/>
          <w:szCs w:val="22"/>
        </w:rPr>
      </w:pPr>
      <w:hyperlink r:id="rId28" w:history="1">
        <w:r w:rsidR="00FE4F09" w:rsidRPr="001B6C08">
          <w:rPr>
            <w:rStyle w:val="Hyperlink"/>
            <w:rFonts w:ascii="Arial" w:hAnsi="Arial" w:cs="Arial"/>
            <w:i/>
            <w:iCs/>
            <w:sz w:val="22"/>
            <w:szCs w:val="22"/>
          </w:rPr>
          <w:t>https://matfab.research.uiowa.edu/about-matfab-facility</w:t>
        </w:r>
      </w:hyperlink>
      <w:r w:rsidR="00FE4F09" w:rsidRPr="001B6C08">
        <w:rPr>
          <w:rFonts w:ascii="Arial" w:hAnsi="Arial" w:cs="Arial"/>
          <w:i/>
          <w:iCs/>
          <w:sz w:val="22"/>
          <w:szCs w:val="22"/>
        </w:rPr>
        <w:t xml:space="preserve"> </w:t>
      </w:r>
    </w:p>
    <w:p w14:paraId="06E4A2D9" w14:textId="77777777" w:rsidR="00FE4F09" w:rsidRPr="00B4166E" w:rsidRDefault="00FE4F09" w:rsidP="00FE4F09">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C481BD4" w14:textId="77777777" w:rsidR="00FE4F09" w:rsidRPr="003B6D78" w:rsidRDefault="00FE4F09" w:rsidP="00FE4F09">
      <w:pPr>
        <w:rPr>
          <w:rFonts w:ascii="Times New Roman" w:eastAsia="Times New Roman" w:hAnsi="Times New Roman" w:cs="Times New Roman"/>
        </w:rPr>
      </w:pPr>
      <w:r w:rsidRPr="004628BF">
        <w:rPr>
          <w:rFonts w:ascii="Arial" w:hAnsi="Arial" w:cs="Arial"/>
          <w:sz w:val="22"/>
          <w:szCs w:val="22"/>
        </w:rPr>
        <w:t xml:space="preserve">The </w:t>
      </w:r>
      <w:r>
        <w:rPr>
          <w:rFonts w:ascii="Arial" w:hAnsi="Arial" w:cs="Arial"/>
          <w:sz w:val="22"/>
          <w:szCs w:val="22"/>
        </w:rPr>
        <w:t>Materials Analysis, Testing, and Fabrication (</w:t>
      </w:r>
      <w:proofErr w:type="spellStart"/>
      <w:r>
        <w:rPr>
          <w:rFonts w:ascii="Arial" w:hAnsi="Arial" w:cs="Arial"/>
          <w:sz w:val="22"/>
          <w:szCs w:val="22"/>
        </w:rPr>
        <w:t>MATFab</w:t>
      </w:r>
      <w:proofErr w:type="spellEnd"/>
      <w:r>
        <w:rPr>
          <w:rFonts w:ascii="Arial" w:hAnsi="Arial" w:cs="Arial"/>
          <w:sz w:val="22"/>
          <w:szCs w:val="22"/>
        </w:rPr>
        <w:t>) facility brings togethe</w:t>
      </w:r>
      <w:r w:rsidRPr="003B6D78">
        <w:rPr>
          <w:rFonts w:ascii="Arial" w:hAnsi="Arial" w:cs="Arial"/>
          <w:sz w:val="22"/>
          <w:szCs w:val="22"/>
        </w:rPr>
        <w:t xml:space="preserve">r </w:t>
      </w:r>
      <w:r w:rsidRPr="003B6D78">
        <w:rPr>
          <w:rFonts w:ascii="Arial" w:eastAsia="Times New Roman" w:hAnsi="Arial" w:cs="Arial"/>
          <w:color w:val="000000"/>
          <w:sz w:val="22"/>
          <w:szCs w:val="22"/>
        </w:rPr>
        <w:t>cutting-edge instruments for the physical sciences and engineering into one convenient location on campus.</w:t>
      </w:r>
      <w:r w:rsidRPr="003B6D78">
        <w:rPr>
          <w:rFonts w:ascii="Arial" w:eastAsia="Times New Roman" w:hAnsi="Arial" w:cs="Arial"/>
          <w:b/>
          <w:bCs/>
          <w:color w:val="000000"/>
          <w:sz w:val="22"/>
          <w:szCs w:val="22"/>
        </w:rPr>
        <w:t> </w:t>
      </w:r>
      <w:r w:rsidRPr="003B6D78">
        <w:rPr>
          <w:rFonts w:ascii="Arial" w:eastAsia="Times New Roman" w:hAnsi="Arial" w:cs="Arial"/>
          <w:color w:val="000000"/>
          <w:sz w:val="22"/>
          <w:szCs w:val="22"/>
        </w:rPr>
        <w:t xml:space="preserve">The </w:t>
      </w:r>
      <w:proofErr w:type="spellStart"/>
      <w:r w:rsidRPr="003B6D78">
        <w:rPr>
          <w:rFonts w:ascii="Arial" w:eastAsia="Times New Roman" w:hAnsi="Arial" w:cs="Arial"/>
          <w:color w:val="000000"/>
          <w:sz w:val="22"/>
          <w:szCs w:val="22"/>
        </w:rPr>
        <w:t>MATFab</w:t>
      </w:r>
      <w:proofErr w:type="spellEnd"/>
      <w:r w:rsidRPr="003B6D78">
        <w:rPr>
          <w:rFonts w:ascii="Arial" w:eastAsia="Times New Roman" w:hAnsi="Arial" w:cs="Arial"/>
          <w:color w:val="000000"/>
          <w:sz w:val="22"/>
          <w:szCs w:val="22"/>
        </w:rPr>
        <w:t xml:space="preserve"> facility houses instrumentation for chemical and elemental analysis, imaging, metrology, and micro and nanofabrication. Chemical and elemental analysis gives information about the composition of materials, while imaging capabilities allow us to, in some cases, map elemental and chemical composition </w:t>
      </w:r>
      <w:proofErr w:type="spellStart"/>
      <w:r w:rsidRPr="003B6D78">
        <w:rPr>
          <w:rFonts w:ascii="Arial" w:eastAsia="Times New Roman" w:hAnsi="Arial" w:cs="Arial"/>
          <w:color w:val="000000"/>
          <w:sz w:val="22"/>
          <w:szCs w:val="22"/>
        </w:rPr>
        <w:t>spacially</w:t>
      </w:r>
      <w:proofErr w:type="spellEnd"/>
      <w:r w:rsidRPr="003B6D78">
        <w:rPr>
          <w:rFonts w:ascii="Arial" w:eastAsia="Times New Roman" w:hAnsi="Arial" w:cs="Arial"/>
          <w:color w:val="000000"/>
          <w:sz w:val="22"/>
          <w:szCs w:val="22"/>
        </w:rPr>
        <w:t xml:space="preserve">. Our fabrication facility is housed in 1500 square feet of clean room </w:t>
      </w:r>
      <w:proofErr w:type="gramStart"/>
      <w:r w:rsidRPr="003B6D78">
        <w:rPr>
          <w:rFonts w:ascii="Arial" w:eastAsia="Times New Roman" w:hAnsi="Arial" w:cs="Arial"/>
          <w:color w:val="000000"/>
          <w:sz w:val="22"/>
          <w:szCs w:val="22"/>
        </w:rPr>
        <w:t>space, and</w:t>
      </w:r>
      <w:proofErr w:type="gramEnd"/>
      <w:r w:rsidRPr="003B6D78">
        <w:rPr>
          <w:rFonts w:ascii="Arial" w:eastAsia="Times New Roman" w:hAnsi="Arial" w:cs="Arial"/>
          <w:color w:val="000000"/>
          <w:sz w:val="22"/>
          <w:szCs w:val="22"/>
        </w:rPr>
        <w:t xml:space="preserve"> has deposition and etching tools for building small structures at the micro and nanoscale, with applications in LEDs, semiconductors, microfluidics, and more. Our imaging and metrology equipment allow detailed characterization of the properties engineered into these materials. </w:t>
      </w:r>
    </w:p>
    <w:p w14:paraId="456041F2" w14:textId="77777777" w:rsidR="00FE4F09" w:rsidRDefault="00FE4F09" w:rsidP="00FE4F09">
      <w:pPr>
        <w:rPr>
          <w:rFonts w:ascii="Arial" w:hAnsi="Arial" w:cs="Arial"/>
          <w:color w:val="000000"/>
          <w:sz w:val="22"/>
          <w:szCs w:val="22"/>
        </w:rPr>
      </w:pPr>
    </w:p>
    <w:p w14:paraId="18CEC805" w14:textId="691688E1" w:rsidR="00FE4F09" w:rsidRPr="003B6D78" w:rsidRDefault="00FE4F09" w:rsidP="00FE4F09">
      <w:pPr>
        <w:rPr>
          <w:rFonts w:ascii="Arial" w:hAnsi="Arial" w:cs="Arial"/>
          <w:sz w:val="22"/>
          <w:szCs w:val="22"/>
        </w:rPr>
      </w:pPr>
      <w:r w:rsidRPr="003B6D78">
        <w:rPr>
          <w:rFonts w:ascii="Arial" w:hAnsi="Arial" w:cs="Arial"/>
          <w:color w:val="000000"/>
          <w:sz w:val="22"/>
          <w:szCs w:val="22"/>
        </w:rPr>
        <w:t xml:space="preserve">The </w:t>
      </w:r>
      <w:proofErr w:type="spellStart"/>
      <w:r w:rsidRPr="003B6D78">
        <w:rPr>
          <w:rFonts w:ascii="Arial" w:hAnsi="Arial" w:cs="Arial"/>
          <w:color w:val="000000"/>
          <w:sz w:val="22"/>
          <w:szCs w:val="22"/>
        </w:rPr>
        <w:t>MATFab</w:t>
      </w:r>
      <w:proofErr w:type="spellEnd"/>
      <w:r w:rsidRPr="003B6D78">
        <w:rPr>
          <w:rFonts w:ascii="Arial" w:hAnsi="Arial" w:cs="Arial"/>
          <w:color w:val="000000"/>
          <w:sz w:val="22"/>
          <w:szCs w:val="22"/>
        </w:rPr>
        <w:t xml:space="preserve"> facility is staffed by professional scientists with backgrounds in chemistry, engineering, geoscience, and physical sciences that allows us to meet research needs across many </w:t>
      </w:r>
      <w:proofErr w:type="spellStart"/>
      <w:proofErr w:type="gramStart"/>
      <w:r w:rsidRPr="003B6D78">
        <w:rPr>
          <w:rFonts w:ascii="Arial" w:hAnsi="Arial" w:cs="Arial"/>
          <w:color w:val="000000"/>
          <w:sz w:val="22"/>
          <w:szCs w:val="22"/>
        </w:rPr>
        <w:t>disciplines.The</w:t>
      </w:r>
      <w:proofErr w:type="spellEnd"/>
      <w:proofErr w:type="gramEnd"/>
      <w:r w:rsidRPr="003B6D78">
        <w:rPr>
          <w:rFonts w:ascii="Arial" w:hAnsi="Arial" w:cs="Arial"/>
          <w:color w:val="000000"/>
          <w:sz w:val="22"/>
          <w:szCs w:val="22"/>
        </w:rPr>
        <w:t xml:space="preserve"> </w:t>
      </w:r>
      <w:proofErr w:type="spellStart"/>
      <w:r w:rsidRPr="003B6D78">
        <w:rPr>
          <w:rFonts w:ascii="Arial" w:hAnsi="Arial" w:cs="Arial"/>
          <w:color w:val="000000"/>
          <w:sz w:val="22"/>
          <w:szCs w:val="22"/>
        </w:rPr>
        <w:t>MATFab</w:t>
      </w:r>
      <w:proofErr w:type="spellEnd"/>
      <w:r w:rsidRPr="003B6D78">
        <w:rPr>
          <w:rFonts w:ascii="Arial" w:hAnsi="Arial" w:cs="Arial"/>
          <w:color w:val="000000"/>
          <w:sz w:val="22"/>
          <w:szCs w:val="22"/>
        </w:rPr>
        <w:t xml:space="preserve"> Facility is managed by the </w:t>
      </w:r>
      <w:r w:rsidR="00BB284F">
        <w:rPr>
          <w:rFonts w:ascii="Arial" w:hAnsi="Arial" w:cs="Arial"/>
          <w:sz w:val="22"/>
          <w:szCs w:val="22"/>
        </w:rPr>
        <w:t>Office of the Vice President for Research.</w:t>
      </w:r>
    </w:p>
    <w:p w14:paraId="60A99B39" w14:textId="77777777" w:rsidR="00FE4F09" w:rsidRPr="004628BF" w:rsidRDefault="00FE4F09" w:rsidP="003A28F0">
      <w:pPr>
        <w:rPr>
          <w:rFonts w:ascii="Arial" w:eastAsia="Times New Roman" w:hAnsi="Arial" w:cs="Arial"/>
          <w:sz w:val="22"/>
          <w:szCs w:val="22"/>
        </w:rPr>
      </w:pPr>
    </w:p>
    <w:p w14:paraId="5A497127" w14:textId="69ABC5DC" w:rsidR="00010020" w:rsidRPr="004628BF" w:rsidRDefault="00EC3498" w:rsidP="001614F3">
      <w:pPr>
        <w:pStyle w:val="Heading2"/>
        <w:rPr>
          <w:rFonts w:eastAsia="Times New Roman" w:cs="Arial"/>
        </w:rPr>
      </w:pPr>
      <w:bookmarkStart w:id="24" w:name="_Toc93656585"/>
      <w:r w:rsidRPr="004628BF">
        <w:rPr>
          <w:rFonts w:eastAsia="Times New Roman" w:cs="Arial"/>
        </w:rPr>
        <w:t>Metabolic Phenotyping Core</w:t>
      </w:r>
      <w:bookmarkEnd w:id="24"/>
    </w:p>
    <w:p w14:paraId="5B7CCCEE" w14:textId="580CCEBE" w:rsidR="00EC3498" w:rsidRPr="0091491A" w:rsidRDefault="005C3C50" w:rsidP="00FF7B87">
      <w:pPr>
        <w:rPr>
          <w:rStyle w:val="Hyperlink"/>
          <w:rFonts w:ascii="Arial" w:eastAsia="Times New Roman" w:hAnsi="Arial" w:cs="Arial"/>
          <w:i/>
          <w:iCs/>
          <w:sz w:val="22"/>
          <w:szCs w:val="22"/>
        </w:rPr>
      </w:pPr>
      <w:hyperlink r:id="rId29" w:history="1">
        <w:r w:rsidR="0091491A" w:rsidRPr="0091491A">
          <w:rPr>
            <w:rStyle w:val="Hyperlink"/>
            <w:rFonts w:ascii="Arial" w:hAnsi="Arial" w:cs="Arial"/>
            <w:i/>
            <w:iCs/>
            <w:sz w:val="22"/>
            <w:szCs w:val="22"/>
          </w:rPr>
          <w:t>https://medicine.uiowa.edu/diabetes/metabolic-phenotyping-core</w:t>
        </w:r>
      </w:hyperlink>
    </w:p>
    <w:p w14:paraId="21F67942" w14:textId="0720426D" w:rsidR="00FF7B87" w:rsidRPr="00FF7B87"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76DFCB25" w14:textId="77777777" w:rsidR="0091491A" w:rsidRPr="004628BF" w:rsidRDefault="0091491A" w:rsidP="0091491A">
      <w:pPr>
        <w:rPr>
          <w:rFonts w:ascii="Arial" w:eastAsia="Times New Roman" w:hAnsi="Arial" w:cs="Arial"/>
          <w:color w:val="222222"/>
          <w:sz w:val="22"/>
          <w:szCs w:val="22"/>
        </w:rPr>
      </w:pPr>
      <w:r w:rsidRPr="004628BF">
        <w:rPr>
          <w:rFonts w:ascii="Arial" w:eastAsia="Times New Roman" w:hAnsi="Arial" w:cs="Arial"/>
          <w:color w:val="222222"/>
          <w:sz w:val="22"/>
          <w:szCs w:val="22"/>
        </w:rPr>
        <w:lastRenderedPageBreak/>
        <w:t>The Metabolic Phenotyping Core provides investigators specialized and non-invasive metabolic assays that are essential in phenotyping mouse and other animal models with diabetes, its complications, obesity, and related metabolic disorders.</w:t>
      </w:r>
    </w:p>
    <w:p w14:paraId="02813FC8" w14:textId="77777777" w:rsidR="0091491A" w:rsidRPr="004628BF" w:rsidRDefault="0091491A" w:rsidP="0091491A">
      <w:pPr>
        <w:rPr>
          <w:rFonts w:ascii="Arial" w:eastAsia="Times New Roman" w:hAnsi="Arial" w:cs="Arial"/>
          <w:color w:val="222222"/>
          <w:sz w:val="22"/>
          <w:szCs w:val="22"/>
        </w:rPr>
      </w:pPr>
    </w:p>
    <w:p w14:paraId="3378A084" w14:textId="77777777" w:rsidR="0091491A" w:rsidRPr="004628BF" w:rsidRDefault="0091491A" w:rsidP="0091491A">
      <w:pPr>
        <w:rPr>
          <w:rFonts w:ascii="Arial" w:eastAsia="Times New Roman" w:hAnsi="Arial" w:cs="Arial"/>
          <w:color w:val="222222"/>
          <w:sz w:val="22"/>
          <w:szCs w:val="22"/>
        </w:rPr>
      </w:pPr>
      <w:r w:rsidRPr="004628BF">
        <w:rPr>
          <w:rFonts w:ascii="Arial" w:eastAsia="Times New Roman" w:hAnsi="Arial" w:cs="Arial"/>
          <w:color w:val="222222"/>
          <w:sz w:val="22"/>
          <w:szCs w:val="22"/>
        </w:rPr>
        <w:t>The central services of the core include: </w:t>
      </w:r>
    </w:p>
    <w:p w14:paraId="35B2BF06" w14:textId="3227A66C" w:rsidR="0091491A" w:rsidRPr="004628BF" w:rsidRDefault="0091491A" w:rsidP="0091491A">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 xml:space="preserve">Determining whole animal energy expenditure using Metabolic Chambers: </w:t>
      </w:r>
      <w:proofErr w:type="spellStart"/>
      <w:r w:rsidRPr="004628BF">
        <w:rPr>
          <w:rFonts w:ascii="Arial" w:eastAsia="Times New Roman" w:hAnsi="Arial" w:cs="Arial"/>
          <w:color w:val="222222"/>
          <w:sz w:val="22"/>
          <w:szCs w:val="22"/>
        </w:rPr>
        <w:t>Promethion</w:t>
      </w:r>
      <w:proofErr w:type="spellEnd"/>
      <w:r w:rsidRPr="004628BF">
        <w:rPr>
          <w:rFonts w:ascii="Arial" w:eastAsia="Times New Roman" w:hAnsi="Arial" w:cs="Arial"/>
          <w:color w:val="222222"/>
          <w:sz w:val="22"/>
          <w:szCs w:val="22"/>
        </w:rPr>
        <w:t xml:space="preserve"> (Sable Systems International) and CLAMS (Comprehensive Lab Animal Monitoring System, Columbus Instruments). This is a non-invasive measurement of food intake, energy expenditure, respiratory exchange ratio</w:t>
      </w:r>
      <w:r w:rsidR="000E29B6">
        <w:rPr>
          <w:rFonts w:ascii="Arial" w:eastAsia="Times New Roman" w:hAnsi="Arial" w:cs="Arial"/>
          <w:color w:val="222222"/>
          <w:sz w:val="22"/>
          <w:szCs w:val="22"/>
        </w:rPr>
        <w:t>,</w:t>
      </w:r>
      <w:r w:rsidRPr="004628BF">
        <w:rPr>
          <w:rFonts w:ascii="Arial" w:eastAsia="Times New Roman" w:hAnsi="Arial" w:cs="Arial"/>
          <w:color w:val="222222"/>
          <w:sz w:val="22"/>
          <w:szCs w:val="22"/>
        </w:rPr>
        <w:t xml:space="preserve"> and physical activity.</w:t>
      </w:r>
    </w:p>
    <w:p w14:paraId="25571635" w14:textId="77777777" w:rsidR="0091491A" w:rsidRPr="004628BF" w:rsidRDefault="0091491A" w:rsidP="0091491A">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 xml:space="preserve">Measuring whole body composition with a Bruker </w:t>
      </w:r>
      <w:proofErr w:type="spellStart"/>
      <w:r w:rsidRPr="004628BF">
        <w:rPr>
          <w:rFonts w:ascii="Arial" w:eastAsia="Times New Roman" w:hAnsi="Arial" w:cs="Arial"/>
          <w:color w:val="222222"/>
          <w:sz w:val="22"/>
          <w:szCs w:val="22"/>
        </w:rPr>
        <w:t>MiniSpec</w:t>
      </w:r>
      <w:proofErr w:type="spellEnd"/>
      <w:r w:rsidRPr="004628BF">
        <w:rPr>
          <w:rFonts w:ascii="Arial" w:eastAsia="Times New Roman" w:hAnsi="Arial" w:cs="Arial"/>
          <w:color w:val="222222"/>
          <w:sz w:val="22"/>
          <w:szCs w:val="22"/>
        </w:rPr>
        <w:t xml:space="preserve"> in mice and rats.</w:t>
      </w:r>
    </w:p>
    <w:p w14:paraId="18FBBE9B" w14:textId="77777777" w:rsidR="0091491A" w:rsidRPr="004628BF" w:rsidRDefault="0091491A" w:rsidP="0091491A">
      <w:pPr>
        <w:numPr>
          <w:ilvl w:val="0"/>
          <w:numId w:val="5"/>
        </w:numPr>
        <w:shd w:val="clear" w:color="auto" w:fill="FFFFFF"/>
        <w:rPr>
          <w:rFonts w:ascii="Arial" w:eastAsia="Times New Roman" w:hAnsi="Arial" w:cs="Arial"/>
          <w:color w:val="222222"/>
          <w:sz w:val="22"/>
          <w:szCs w:val="22"/>
        </w:rPr>
      </w:pPr>
      <w:proofErr w:type="spellStart"/>
      <w:r w:rsidRPr="004628BF">
        <w:rPr>
          <w:rFonts w:ascii="Arial" w:eastAsia="Times New Roman" w:hAnsi="Arial" w:cs="Arial"/>
          <w:color w:val="222222"/>
          <w:sz w:val="22"/>
          <w:szCs w:val="22"/>
        </w:rPr>
        <w:t>Hyperinsulinemic</w:t>
      </w:r>
      <w:proofErr w:type="spellEnd"/>
      <w:r w:rsidRPr="004628BF">
        <w:rPr>
          <w:rFonts w:ascii="Arial" w:eastAsia="Times New Roman" w:hAnsi="Arial" w:cs="Arial"/>
          <w:color w:val="222222"/>
          <w:sz w:val="22"/>
          <w:szCs w:val="22"/>
        </w:rPr>
        <w:t xml:space="preserve">-euglycemic clamp experiments to assess </w:t>
      </w:r>
      <w:r w:rsidRPr="004628BF">
        <w:rPr>
          <w:rFonts w:ascii="Arial" w:eastAsia="Times New Roman" w:hAnsi="Arial" w:cs="Arial"/>
          <w:i/>
          <w:color w:val="222222"/>
          <w:sz w:val="22"/>
          <w:szCs w:val="22"/>
        </w:rPr>
        <w:t>in vivo</w:t>
      </w:r>
      <w:r w:rsidRPr="004628BF">
        <w:rPr>
          <w:rFonts w:ascii="Arial" w:eastAsia="Times New Roman" w:hAnsi="Arial" w:cs="Arial"/>
          <w:color w:val="222222"/>
          <w:sz w:val="22"/>
          <w:szCs w:val="22"/>
        </w:rPr>
        <w:t xml:space="preserve"> insulin action, insulin signaling, and glucose metabolism in awake mice.</w:t>
      </w:r>
    </w:p>
    <w:p w14:paraId="0CCC0180" w14:textId="77777777" w:rsidR="0091491A" w:rsidRPr="004628BF" w:rsidRDefault="0091491A" w:rsidP="0091491A">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 xml:space="preserve">Hyperglycemic clamp experiments to assess </w:t>
      </w:r>
      <w:r w:rsidRPr="004628BF">
        <w:rPr>
          <w:rFonts w:ascii="Arial" w:eastAsia="Times New Roman" w:hAnsi="Arial" w:cs="Arial"/>
          <w:i/>
          <w:color w:val="222222"/>
          <w:sz w:val="22"/>
          <w:szCs w:val="22"/>
        </w:rPr>
        <w:t>in vivo</w:t>
      </w:r>
      <w:r w:rsidRPr="004628BF">
        <w:rPr>
          <w:rFonts w:ascii="Arial" w:eastAsia="Times New Roman" w:hAnsi="Arial" w:cs="Arial"/>
          <w:color w:val="222222"/>
          <w:sz w:val="22"/>
          <w:szCs w:val="22"/>
        </w:rPr>
        <w:t xml:space="preserve"> pancreatic beta-cell function (i.e., glucose-induced insulin secretion) and the effect of hyperglycemia on glucose metabolism (i.e., glucose toxicity).</w:t>
      </w:r>
    </w:p>
    <w:p w14:paraId="09624007" w14:textId="77777777" w:rsidR="0091491A" w:rsidRPr="004628BF" w:rsidRDefault="0091491A" w:rsidP="0091491A">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Mitochondrial bioenergetics: tissue/cellular/isolated mitochondria oxygen consumption using the XF</w:t>
      </w:r>
      <w:r>
        <w:rPr>
          <w:rFonts w:ascii="Arial" w:eastAsia="Times New Roman" w:hAnsi="Arial" w:cs="Arial"/>
          <w:color w:val="222222"/>
          <w:sz w:val="22"/>
          <w:szCs w:val="22"/>
        </w:rPr>
        <w:t>e</w:t>
      </w:r>
      <w:r w:rsidRPr="004628BF">
        <w:rPr>
          <w:rFonts w:ascii="Arial" w:eastAsia="Times New Roman" w:hAnsi="Arial" w:cs="Arial"/>
          <w:color w:val="222222"/>
          <w:sz w:val="22"/>
          <w:szCs w:val="22"/>
        </w:rPr>
        <w:t>-24 Extracellular Flux Analyzer; mitochondrial respirometry for tissue (permeabilized mouse heart and soleus) and isolated mitochondria with the O2K from OROBOROS.</w:t>
      </w:r>
    </w:p>
    <w:p w14:paraId="193F0CAF" w14:textId="77777777" w:rsidR="0091491A" w:rsidRPr="004628BF" w:rsidRDefault="0091491A" w:rsidP="0091491A">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Glucose and insulin tolerance tests.</w:t>
      </w:r>
    </w:p>
    <w:p w14:paraId="22D65BA2" w14:textId="77777777" w:rsidR="0091491A" w:rsidRPr="004628BF" w:rsidRDefault="0091491A" w:rsidP="0091491A">
      <w:pPr>
        <w:rPr>
          <w:rFonts w:ascii="Arial" w:eastAsia="Times New Roman" w:hAnsi="Arial" w:cs="Arial"/>
          <w:color w:val="222222"/>
          <w:sz w:val="22"/>
          <w:szCs w:val="22"/>
        </w:rPr>
      </w:pPr>
    </w:p>
    <w:p w14:paraId="14862953" w14:textId="77777777" w:rsidR="0091491A" w:rsidRPr="004628BF" w:rsidRDefault="0091491A" w:rsidP="0091491A">
      <w:pPr>
        <w:rPr>
          <w:rFonts w:ascii="Arial" w:hAnsi="Arial" w:cs="Arial"/>
          <w:color w:val="222222"/>
          <w:sz w:val="22"/>
          <w:szCs w:val="22"/>
        </w:rPr>
      </w:pPr>
      <w:r w:rsidRPr="004628BF">
        <w:rPr>
          <w:rFonts w:ascii="Arial" w:eastAsia="Times New Roman" w:hAnsi="Arial" w:cs="Arial"/>
          <w:color w:val="222222"/>
          <w:sz w:val="22"/>
          <w:szCs w:val="22"/>
        </w:rPr>
        <w:t xml:space="preserve">Specific equipment available at the Metabolic Phenotyping Core includes: a </w:t>
      </w:r>
      <w:r w:rsidRPr="004628BF">
        <w:rPr>
          <w:rStyle w:val="Strong"/>
          <w:rFonts w:ascii="Arial" w:hAnsi="Arial" w:cs="Arial"/>
          <w:b w:val="0"/>
          <w:color w:val="222222"/>
          <w:sz w:val="22"/>
          <w:szCs w:val="22"/>
        </w:rPr>
        <w:t>Seahorse XF</w:t>
      </w:r>
      <w:r>
        <w:rPr>
          <w:rStyle w:val="Strong"/>
          <w:rFonts w:ascii="Arial" w:hAnsi="Arial" w:cs="Arial"/>
          <w:b w:val="0"/>
          <w:color w:val="222222"/>
          <w:sz w:val="22"/>
          <w:szCs w:val="22"/>
        </w:rPr>
        <w:t>e</w:t>
      </w:r>
      <w:r w:rsidRPr="004628BF">
        <w:rPr>
          <w:rStyle w:val="Strong"/>
          <w:rFonts w:ascii="Arial" w:hAnsi="Arial" w:cs="Arial"/>
          <w:b w:val="0"/>
          <w:color w:val="222222"/>
          <w:sz w:val="22"/>
          <w:szCs w:val="22"/>
        </w:rPr>
        <w:t xml:space="preserve">-24 analyzer, two O2K from OROBOROS, </w:t>
      </w:r>
      <w:r w:rsidRPr="004628BF">
        <w:rPr>
          <w:rFonts w:ascii="Arial" w:hAnsi="Arial" w:cs="Arial"/>
          <w:color w:val="222222"/>
          <w:sz w:val="22"/>
          <w:szCs w:val="22"/>
        </w:rPr>
        <w:t xml:space="preserve">two Bruker </w:t>
      </w:r>
      <w:proofErr w:type="spellStart"/>
      <w:r w:rsidRPr="004628BF">
        <w:rPr>
          <w:rFonts w:ascii="Arial" w:hAnsi="Arial" w:cs="Arial"/>
          <w:color w:val="222222"/>
          <w:sz w:val="22"/>
          <w:szCs w:val="22"/>
        </w:rPr>
        <w:t>Minispecs</w:t>
      </w:r>
      <w:proofErr w:type="spellEnd"/>
      <w:r w:rsidRPr="004628BF">
        <w:rPr>
          <w:rFonts w:ascii="Arial" w:hAnsi="Arial" w:cs="Arial"/>
          <w:color w:val="222222"/>
          <w:sz w:val="22"/>
          <w:szCs w:val="22"/>
        </w:rPr>
        <w:t xml:space="preserve">, and Metabolic Chambers. </w:t>
      </w:r>
    </w:p>
    <w:p w14:paraId="199A83F4" w14:textId="77777777" w:rsidR="006A0FD4" w:rsidRPr="004628BF" w:rsidRDefault="006A0FD4" w:rsidP="00A05E5D">
      <w:pPr>
        <w:rPr>
          <w:rFonts w:ascii="Arial" w:eastAsia="Times New Roman" w:hAnsi="Arial" w:cs="Arial"/>
          <w:sz w:val="22"/>
          <w:szCs w:val="22"/>
        </w:rPr>
      </w:pPr>
    </w:p>
    <w:p w14:paraId="51C62BD5" w14:textId="62E36CE6" w:rsidR="009C3D4A" w:rsidRDefault="009C3D4A" w:rsidP="001614F3">
      <w:pPr>
        <w:pStyle w:val="Heading2"/>
        <w:rPr>
          <w:rFonts w:eastAsia="Times New Roman" w:cs="Arial"/>
        </w:rPr>
      </w:pPr>
      <w:bookmarkStart w:id="25" w:name="_Toc93656586"/>
      <w:r w:rsidRPr="004628BF">
        <w:rPr>
          <w:rFonts w:eastAsia="Times New Roman" w:cs="Arial"/>
        </w:rPr>
        <w:t>Metabolomics Core Facility</w:t>
      </w:r>
      <w:bookmarkEnd w:id="25"/>
    </w:p>
    <w:p w14:paraId="6B52A2BA" w14:textId="2322F044" w:rsidR="0072401C" w:rsidRDefault="005C3C50" w:rsidP="0072401C">
      <w:pPr>
        <w:rPr>
          <w:rFonts w:ascii="Arial" w:hAnsi="Arial" w:cs="Arial"/>
          <w:i/>
          <w:sz w:val="22"/>
          <w:szCs w:val="22"/>
        </w:rPr>
      </w:pPr>
      <w:hyperlink r:id="rId30" w:history="1">
        <w:r w:rsidR="0072401C" w:rsidRPr="0072401C">
          <w:rPr>
            <w:rStyle w:val="Hyperlink"/>
            <w:rFonts w:ascii="Arial" w:hAnsi="Arial" w:cs="Arial"/>
            <w:i/>
            <w:sz w:val="22"/>
            <w:szCs w:val="22"/>
          </w:rPr>
          <w:t>https://medicine.uiowa.edu/diabetes/metabolomics-core-facility</w:t>
        </w:r>
      </w:hyperlink>
    </w:p>
    <w:p w14:paraId="49D5AA51" w14:textId="161E6B47" w:rsidR="0072401C" w:rsidRPr="0072401C" w:rsidRDefault="0072401C" w:rsidP="0072401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35E6CCD" w14:textId="151C6AAC" w:rsidR="004201FC" w:rsidRPr="004628BF" w:rsidRDefault="004201FC" w:rsidP="004201FC">
      <w:pPr>
        <w:rPr>
          <w:rFonts w:ascii="Arial" w:hAnsi="Arial" w:cs="Arial"/>
          <w:color w:val="221E1F"/>
          <w:sz w:val="22"/>
          <w:szCs w:val="22"/>
        </w:rPr>
      </w:pPr>
      <w:r w:rsidRPr="004628BF">
        <w:rPr>
          <w:rFonts w:ascii="Arial" w:hAnsi="Arial" w:cs="Arial"/>
          <w:color w:val="221E1F"/>
          <w:sz w:val="22"/>
          <w:szCs w:val="22"/>
        </w:rPr>
        <w:t xml:space="preserve">The Metabolomics Core </w:t>
      </w:r>
      <w:r w:rsidR="008C2416" w:rsidRPr="004628BF">
        <w:rPr>
          <w:rFonts w:ascii="Arial" w:hAnsi="Arial" w:cs="Arial"/>
          <w:color w:val="221E1F"/>
          <w:sz w:val="22"/>
          <w:szCs w:val="22"/>
        </w:rPr>
        <w:t xml:space="preserve">Facility </w:t>
      </w:r>
      <w:r w:rsidRPr="004628BF">
        <w:rPr>
          <w:rFonts w:ascii="Arial" w:hAnsi="Arial" w:cs="Arial"/>
          <w:color w:val="221E1F"/>
          <w:sz w:val="22"/>
          <w:szCs w:val="22"/>
        </w:rPr>
        <w:t xml:space="preserve">provides investigators with metabolite profiling and isotope tracer analyses using high-resolution mass spectrometry interfaced with either gas chromatography (GC) or liquid chromatography (LC). The semi-targeted </w:t>
      </w:r>
      <w:proofErr w:type="gramStart"/>
      <w:r w:rsidRPr="004628BF">
        <w:rPr>
          <w:rFonts w:ascii="Arial" w:hAnsi="Arial" w:cs="Arial"/>
          <w:color w:val="221E1F"/>
          <w:sz w:val="22"/>
          <w:szCs w:val="22"/>
        </w:rPr>
        <w:t>high resolution</w:t>
      </w:r>
      <w:proofErr w:type="gramEnd"/>
      <w:r w:rsidRPr="004628BF">
        <w:rPr>
          <w:rFonts w:ascii="Arial" w:hAnsi="Arial" w:cs="Arial"/>
          <w:color w:val="221E1F"/>
          <w:sz w:val="22"/>
          <w:szCs w:val="22"/>
        </w:rPr>
        <w:t xml:space="preserve"> GC-MS protocol identifies and measures over 100 metabolites. These include TCA cycle and glycolytic/gluconeogenic intermediates as well as amino acids, sugars, neurotransmitters, and fatty acids. The high-resolution LC-MS analysis focuses on compounds that are not amendable to the high temperatures of gas chromatography such as AMP, ADP, ATP and other redox metabolites, coenzymes, nucleotides, and complex lipids.  </w:t>
      </w:r>
    </w:p>
    <w:p w14:paraId="5880AEFE" w14:textId="77777777" w:rsidR="004201FC" w:rsidRPr="004628BF" w:rsidRDefault="004201FC" w:rsidP="004201FC">
      <w:pPr>
        <w:rPr>
          <w:rFonts w:ascii="Arial" w:hAnsi="Arial" w:cs="Arial"/>
          <w:color w:val="221E1F"/>
          <w:sz w:val="22"/>
          <w:szCs w:val="22"/>
        </w:rPr>
      </w:pPr>
      <w:r w:rsidRPr="004628BF">
        <w:rPr>
          <w:rFonts w:ascii="Arial" w:hAnsi="Arial" w:cs="Arial"/>
          <w:color w:val="221E1F"/>
          <w:sz w:val="22"/>
          <w:szCs w:val="22"/>
        </w:rPr>
        <w:t xml:space="preserve"> </w:t>
      </w:r>
    </w:p>
    <w:p w14:paraId="7944FEDE" w14:textId="4103AF38" w:rsidR="009C3D4A" w:rsidRPr="004628BF" w:rsidRDefault="004201FC" w:rsidP="00A05E5D">
      <w:pPr>
        <w:rPr>
          <w:rFonts w:ascii="Arial" w:hAnsi="Arial" w:cs="Arial"/>
          <w:bCs/>
          <w:color w:val="000000"/>
          <w:sz w:val="22"/>
          <w:szCs w:val="22"/>
        </w:rPr>
      </w:pPr>
      <w:r w:rsidRPr="004628BF">
        <w:rPr>
          <w:rFonts w:ascii="Arial" w:hAnsi="Arial" w:cs="Arial"/>
          <w:color w:val="221E1F"/>
          <w:sz w:val="22"/>
          <w:szCs w:val="22"/>
        </w:rPr>
        <w:t xml:space="preserve">The Metabolomics Core Facility currently has three mass spectrometers. The first is a Thermo Q </w:t>
      </w:r>
      <w:proofErr w:type="spellStart"/>
      <w:r w:rsidRPr="004628BF">
        <w:rPr>
          <w:rFonts w:ascii="Arial" w:hAnsi="Arial" w:cs="Arial"/>
          <w:color w:val="221E1F"/>
          <w:sz w:val="22"/>
          <w:szCs w:val="22"/>
        </w:rPr>
        <w:t>Exactive</w:t>
      </w:r>
      <w:proofErr w:type="spellEnd"/>
      <w:r w:rsidRPr="004628BF">
        <w:rPr>
          <w:rFonts w:ascii="Arial" w:hAnsi="Arial" w:cs="Arial"/>
          <w:color w:val="221E1F"/>
          <w:sz w:val="22"/>
          <w:szCs w:val="22"/>
        </w:rPr>
        <w:t xml:space="preserve"> GC (QE-GC), which is a high resolution/mass accuracy, hybrid quadrupole-Orbitrap mass spectrometer (R=120,000). </w:t>
      </w:r>
      <w:r w:rsidRPr="004628BF">
        <w:rPr>
          <w:rFonts w:ascii="Arial" w:hAnsi="Arial" w:cs="Arial"/>
          <w:bCs/>
          <w:color w:val="000000"/>
          <w:sz w:val="22"/>
          <w:szCs w:val="22"/>
        </w:rPr>
        <w:t xml:space="preserve">The second is an ISQ LT GC-MS, which is a </w:t>
      </w:r>
      <w:proofErr w:type="gramStart"/>
      <w:r w:rsidRPr="004628BF">
        <w:rPr>
          <w:rFonts w:ascii="Arial" w:hAnsi="Arial" w:cs="Arial"/>
          <w:bCs/>
          <w:color w:val="000000"/>
          <w:sz w:val="22"/>
          <w:szCs w:val="22"/>
        </w:rPr>
        <w:t>low resolution</w:t>
      </w:r>
      <w:proofErr w:type="gramEnd"/>
      <w:r w:rsidRPr="004628BF">
        <w:rPr>
          <w:rFonts w:ascii="Arial" w:hAnsi="Arial" w:cs="Arial"/>
          <w:bCs/>
          <w:color w:val="000000"/>
          <w:sz w:val="22"/>
          <w:szCs w:val="22"/>
        </w:rPr>
        <w:t xml:space="preserve"> single quadrupole mass spectrometer.  Each GC-MS is interfaced with a Trace 1310 gas chromatograph and autosampler. Both GC-MS instruments have electron ionization (EI) and chemical ionization (CI) capabilities utilized for metabolite profiling and isotope tracer studies, respectively. The third instrument is a </w:t>
      </w:r>
      <w:proofErr w:type="gramStart"/>
      <w:r w:rsidRPr="004628BF">
        <w:rPr>
          <w:rFonts w:ascii="Arial" w:hAnsi="Arial" w:cs="Arial"/>
          <w:bCs/>
          <w:color w:val="000000"/>
          <w:sz w:val="22"/>
          <w:szCs w:val="22"/>
        </w:rPr>
        <w:t>high resolution</w:t>
      </w:r>
      <w:proofErr w:type="gramEnd"/>
      <w:r w:rsidRPr="004628BF">
        <w:rPr>
          <w:rFonts w:ascii="Arial" w:hAnsi="Arial" w:cs="Arial"/>
          <w:bCs/>
          <w:color w:val="000000"/>
          <w:sz w:val="22"/>
          <w:szCs w:val="22"/>
        </w:rPr>
        <w:t xml:space="preserve"> LC-MS system, a Thermo Q </w:t>
      </w:r>
      <w:proofErr w:type="spellStart"/>
      <w:r w:rsidRPr="004628BF">
        <w:rPr>
          <w:rFonts w:ascii="Arial" w:hAnsi="Arial" w:cs="Arial"/>
          <w:bCs/>
          <w:color w:val="000000"/>
          <w:sz w:val="22"/>
          <w:szCs w:val="22"/>
        </w:rPr>
        <w:t>Exactive</w:t>
      </w:r>
      <w:proofErr w:type="spellEnd"/>
      <w:r w:rsidRPr="004628BF">
        <w:rPr>
          <w:rFonts w:ascii="Arial" w:hAnsi="Arial" w:cs="Arial"/>
          <w:bCs/>
          <w:color w:val="000000"/>
          <w:sz w:val="22"/>
          <w:szCs w:val="22"/>
        </w:rPr>
        <w:t xml:space="preserve"> LC.  It is a hybrid quadrupole-Orbitrap mass spectrometer (R=140,000) interfaced with a Vanquish UHPLC system. </w:t>
      </w:r>
      <w:r w:rsidRPr="004628BF">
        <w:rPr>
          <w:rFonts w:ascii="Arial" w:hAnsi="Arial" w:cs="Arial"/>
          <w:color w:val="221E1F"/>
          <w:sz w:val="22"/>
          <w:szCs w:val="22"/>
        </w:rPr>
        <w:t xml:space="preserve">The Vanquish is </w:t>
      </w:r>
      <w:proofErr w:type="gramStart"/>
      <w:r w:rsidRPr="004628BF">
        <w:rPr>
          <w:rFonts w:ascii="Arial" w:hAnsi="Arial" w:cs="Arial"/>
          <w:color w:val="221E1F"/>
          <w:sz w:val="22"/>
          <w:szCs w:val="22"/>
        </w:rPr>
        <w:t>a</w:t>
      </w:r>
      <w:proofErr w:type="gramEnd"/>
      <w:r w:rsidRPr="004628BF">
        <w:rPr>
          <w:rFonts w:ascii="Arial" w:hAnsi="Arial" w:cs="Arial"/>
          <w:color w:val="221E1F"/>
          <w:sz w:val="22"/>
          <w:szCs w:val="22"/>
        </w:rPr>
        <w:t xml:space="preserve"> ultra-high pressure liquid chromatograph (UHPLC), which includes a binary solvent pump, column heater, and autosampler. The QE-LC </w:t>
      </w:r>
      <w:proofErr w:type="gramStart"/>
      <w:r w:rsidRPr="004628BF">
        <w:rPr>
          <w:rFonts w:ascii="Arial" w:hAnsi="Arial" w:cs="Arial"/>
          <w:color w:val="221E1F"/>
          <w:sz w:val="22"/>
          <w:szCs w:val="22"/>
        </w:rPr>
        <w:t>is capable of performing</w:t>
      </w:r>
      <w:proofErr w:type="gramEnd"/>
      <w:r w:rsidRPr="004628BF">
        <w:rPr>
          <w:rFonts w:ascii="Arial" w:hAnsi="Arial" w:cs="Arial"/>
          <w:color w:val="221E1F"/>
          <w:sz w:val="22"/>
          <w:szCs w:val="22"/>
        </w:rPr>
        <w:t xml:space="preserve"> tandem mass spectrometry (MS/MS) experiments, which provides options for qualitative and quantitative applications. </w:t>
      </w:r>
    </w:p>
    <w:p w14:paraId="52B88A13" w14:textId="5411E9B6" w:rsidR="001C42D1" w:rsidRDefault="001C42D1" w:rsidP="00A05E5D">
      <w:pPr>
        <w:rPr>
          <w:rFonts w:ascii="Arial" w:eastAsia="Times New Roman" w:hAnsi="Arial" w:cs="Arial"/>
          <w:sz w:val="22"/>
          <w:szCs w:val="22"/>
        </w:rPr>
      </w:pPr>
    </w:p>
    <w:p w14:paraId="4E3FC315" w14:textId="7F2BDFE8" w:rsidR="008A2E62" w:rsidRDefault="008A2E62" w:rsidP="00A05E5D">
      <w:pPr>
        <w:rPr>
          <w:rFonts w:ascii="Arial" w:eastAsia="Times New Roman" w:hAnsi="Arial" w:cs="Arial"/>
          <w:sz w:val="22"/>
          <w:szCs w:val="22"/>
        </w:rPr>
      </w:pPr>
    </w:p>
    <w:p w14:paraId="5139BAF8" w14:textId="77777777" w:rsidR="008A2E62" w:rsidRPr="004628BF" w:rsidRDefault="008A2E62" w:rsidP="00A05E5D">
      <w:pPr>
        <w:rPr>
          <w:rFonts w:ascii="Arial" w:eastAsia="Times New Roman" w:hAnsi="Arial" w:cs="Arial"/>
          <w:sz w:val="22"/>
          <w:szCs w:val="22"/>
        </w:rPr>
      </w:pPr>
    </w:p>
    <w:p w14:paraId="7EDD68F8" w14:textId="77777777" w:rsidR="008A2E62" w:rsidRPr="008A2E62" w:rsidRDefault="008A2E62" w:rsidP="008A2E62">
      <w:pPr>
        <w:pStyle w:val="Heading2"/>
      </w:pPr>
      <w:bookmarkStart w:id="26" w:name="_Toc93656587"/>
      <w:r w:rsidRPr="008A2E62">
        <w:lastRenderedPageBreak/>
        <w:t>Microbiome Core</w:t>
      </w:r>
      <w:bookmarkEnd w:id="26"/>
      <w:r w:rsidRPr="008A2E62">
        <w:t xml:space="preserve"> </w:t>
      </w:r>
    </w:p>
    <w:p w14:paraId="0F10EA5B" w14:textId="77777777" w:rsidR="008A2E62" w:rsidRPr="008A2E62" w:rsidRDefault="008A2E62" w:rsidP="008A2E62">
      <w:pPr>
        <w:rPr>
          <w:rFonts w:ascii="Arial" w:hAnsi="Arial" w:cs="Arial"/>
          <w:i/>
          <w:iCs/>
          <w:color w:val="0432FF"/>
          <w:sz w:val="22"/>
          <w:szCs w:val="22"/>
          <w:u w:val="single"/>
        </w:rPr>
      </w:pPr>
      <w:r w:rsidRPr="008A2E62">
        <w:rPr>
          <w:rFonts w:ascii="Arial" w:hAnsi="Arial" w:cs="Arial"/>
          <w:i/>
          <w:iCs/>
          <w:color w:val="0432FF"/>
          <w:sz w:val="22"/>
          <w:szCs w:val="22"/>
          <w:u w:val="single"/>
        </w:rPr>
        <w:t xml:space="preserve">https://cancer.uiowa.edu/microbiome-core </w:t>
      </w:r>
    </w:p>
    <w:p w14:paraId="16FB6D11" w14:textId="77777777" w:rsidR="008A2E62" w:rsidRPr="00B4166E" w:rsidRDefault="008A2E62" w:rsidP="008A2E62">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693EE02" w14:textId="77777777" w:rsidR="008A2E62" w:rsidRPr="008C49CC" w:rsidRDefault="008A2E62" w:rsidP="008A2E62">
      <w:pPr>
        <w:pStyle w:val="ListParagraph"/>
        <w:ind w:left="0"/>
        <w:rPr>
          <w:rFonts w:ascii="Arial" w:hAnsi="Arial" w:cs="Arial"/>
          <w:sz w:val="22"/>
          <w:szCs w:val="22"/>
        </w:rPr>
      </w:pPr>
      <w:r w:rsidRPr="008C49CC">
        <w:rPr>
          <w:rFonts w:ascii="Arial" w:hAnsi="Arial" w:cs="Arial"/>
          <w:sz w:val="22"/>
          <w:szCs w:val="22"/>
        </w:rPr>
        <w:t xml:space="preserve">The Microbiome Core provides the necessary technology and expertise for routine microbiota analysis from any given sample. Services offered include sample processing and storage, microbial DNA extraction, library preparation, metagenomic sequencing, and data analysis. Investigators can customize core services to address the needs of their research project. Standardized protocols are in place for each service and quality results are provided in a timely manner. </w:t>
      </w:r>
    </w:p>
    <w:p w14:paraId="4E892857" w14:textId="77777777" w:rsidR="008A2E62" w:rsidRPr="008A2E62" w:rsidRDefault="008A2E62" w:rsidP="008A2E62"/>
    <w:p w14:paraId="6A0B6C91" w14:textId="0A08306E" w:rsidR="00FF7B87" w:rsidRPr="00FF7B87" w:rsidRDefault="001C42D1" w:rsidP="00FF7B87">
      <w:pPr>
        <w:pStyle w:val="Heading2"/>
        <w:rPr>
          <w:rFonts w:eastAsia="Times New Roman" w:cs="Arial"/>
        </w:rPr>
      </w:pPr>
      <w:bookmarkStart w:id="27" w:name="_Toc93656588"/>
      <w:r w:rsidRPr="004628BF">
        <w:rPr>
          <w:rFonts w:eastAsia="Times New Roman" w:cs="Arial"/>
        </w:rPr>
        <w:t>Neural Circuits and Behavior Core</w:t>
      </w:r>
      <w:bookmarkEnd w:id="27"/>
    </w:p>
    <w:p w14:paraId="5EAD8B7C" w14:textId="5F0E619B" w:rsidR="009C3D4A" w:rsidRDefault="005C3C50" w:rsidP="00FF7B87">
      <w:pPr>
        <w:rPr>
          <w:rStyle w:val="Hyperlink"/>
          <w:rFonts w:ascii="Arial" w:eastAsia="Times New Roman" w:hAnsi="Arial" w:cs="Arial"/>
          <w:i/>
          <w:sz w:val="22"/>
          <w:szCs w:val="22"/>
        </w:rPr>
      </w:pPr>
      <w:hyperlink r:id="rId31" w:history="1">
        <w:r w:rsidR="001C42D1" w:rsidRPr="004628BF">
          <w:rPr>
            <w:rStyle w:val="Hyperlink"/>
            <w:rFonts w:ascii="Arial" w:eastAsia="Times New Roman" w:hAnsi="Arial" w:cs="Arial"/>
            <w:i/>
            <w:sz w:val="22"/>
            <w:szCs w:val="22"/>
          </w:rPr>
          <w:t>https://ncbc.medicine.uiowa.edu</w:t>
        </w:r>
      </w:hyperlink>
    </w:p>
    <w:p w14:paraId="45C35DBC" w14:textId="1ECA237C" w:rsidR="00FF7B87" w:rsidRPr="00FF7B87"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17BCB89" w14:textId="77777777" w:rsidR="00A57214" w:rsidRPr="00A57214" w:rsidRDefault="00A57214" w:rsidP="00A57214">
      <w:pPr>
        <w:rPr>
          <w:rFonts w:ascii="Calibri" w:eastAsia="Times New Roman" w:hAnsi="Calibri" w:cs="Times New Roman"/>
          <w:color w:val="000000"/>
          <w:sz w:val="22"/>
          <w:szCs w:val="22"/>
          <w:u w:val="single"/>
        </w:rPr>
      </w:pPr>
      <w:r w:rsidRPr="00A57214">
        <w:rPr>
          <w:rFonts w:ascii="Arial" w:eastAsia="Times New Roman" w:hAnsi="Arial" w:cs="Arial"/>
          <w:color w:val="000000"/>
          <w:sz w:val="22"/>
          <w:szCs w:val="22"/>
          <w:u w:val="single"/>
        </w:rPr>
        <w:t>Facilities</w:t>
      </w:r>
    </w:p>
    <w:p w14:paraId="553C0ACE" w14:textId="77777777" w:rsidR="00A57214" w:rsidRPr="00A57214" w:rsidRDefault="00A57214" w:rsidP="00A57214">
      <w:pPr>
        <w:spacing w:after="120"/>
        <w:rPr>
          <w:rFonts w:ascii="Calibri" w:eastAsia="Times New Roman" w:hAnsi="Calibri" w:cs="Times New Roman"/>
          <w:color w:val="000000"/>
          <w:sz w:val="22"/>
          <w:szCs w:val="22"/>
        </w:rPr>
      </w:pPr>
      <w:r w:rsidRPr="00A57214">
        <w:rPr>
          <w:rFonts w:ascii="Arial" w:eastAsia="Times New Roman" w:hAnsi="Arial" w:cs="Arial"/>
          <w:color w:val="000000"/>
          <w:sz w:val="22"/>
          <w:szCs w:val="22"/>
        </w:rPr>
        <w:t xml:space="preserve">The Neural Circuits and Behavior (NCB) Core is located inside the </w:t>
      </w:r>
      <w:proofErr w:type="spellStart"/>
      <w:r w:rsidRPr="00A57214">
        <w:rPr>
          <w:rFonts w:ascii="Arial" w:eastAsia="Times New Roman" w:hAnsi="Arial" w:cs="Arial"/>
          <w:color w:val="000000"/>
          <w:sz w:val="22"/>
          <w:szCs w:val="22"/>
        </w:rPr>
        <w:t>Pappajohn</w:t>
      </w:r>
      <w:proofErr w:type="spellEnd"/>
      <w:r w:rsidRPr="00A57214">
        <w:rPr>
          <w:rFonts w:ascii="Arial" w:eastAsia="Times New Roman" w:hAnsi="Arial" w:cs="Arial"/>
          <w:color w:val="000000"/>
          <w:sz w:val="22"/>
          <w:szCs w:val="22"/>
        </w:rPr>
        <w:t xml:space="preserve"> Biomedical Discovery Building, adjacent to mouse barrier and non-barrier animal facilities. The NCB Core comprises over 1,000 square feet of space containing equipment for users to perform mouse behavior, imaging, and histology experiments.</w:t>
      </w:r>
    </w:p>
    <w:p w14:paraId="2C76F52D" w14:textId="65868DF8" w:rsidR="00A57214" w:rsidRPr="00A57214" w:rsidRDefault="00A57214" w:rsidP="00A57214">
      <w:pPr>
        <w:rPr>
          <w:rFonts w:ascii="Calibri" w:eastAsia="Times New Roman" w:hAnsi="Calibri" w:cs="Times New Roman"/>
          <w:color w:val="000000"/>
          <w:sz w:val="22"/>
          <w:szCs w:val="22"/>
          <w:u w:val="single"/>
        </w:rPr>
      </w:pPr>
      <w:r w:rsidRPr="00A57214">
        <w:rPr>
          <w:rFonts w:ascii="Arial" w:eastAsia="Times New Roman" w:hAnsi="Arial" w:cs="Arial"/>
          <w:color w:val="000000"/>
          <w:sz w:val="22"/>
          <w:szCs w:val="22"/>
          <w:u w:val="single"/>
        </w:rPr>
        <w:t>Equipment</w:t>
      </w:r>
    </w:p>
    <w:p w14:paraId="603AA16B" w14:textId="63053379" w:rsidR="00A57214" w:rsidRPr="00A57214" w:rsidRDefault="00A57214" w:rsidP="00A57214">
      <w:pPr>
        <w:spacing w:after="120"/>
        <w:rPr>
          <w:rFonts w:ascii="Calibri" w:eastAsia="Times New Roman" w:hAnsi="Calibri" w:cs="Times New Roman"/>
          <w:color w:val="000000"/>
          <w:sz w:val="22"/>
          <w:szCs w:val="22"/>
        </w:rPr>
      </w:pPr>
      <w:r w:rsidRPr="00A57214">
        <w:rPr>
          <w:rFonts w:ascii="Arial" w:eastAsia="Times New Roman" w:hAnsi="Arial" w:cs="Arial"/>
          <w:i/>
          <w:iCs/>
          <w:color w:val="000000"/>
          <w:sz w:val="22"/>
          <w:szCs w:val="22"/>
        </w:rPr>
        <w:t>Behavioral equipment</w:t>
      </w:r>
      <w:r>
        <w:rPr>
          <w:rFonts w:ascii="Arial" w:eastAsia="Times New Roman" w:hAnsi="Arial" w:cs="Arial"/>
          <w:i/>
          <w:iCs/>
          <w:color w:val="000000"/>
          <w:sz w:val="22"/>
          <w:szCs w:val="22"/>
        </w:rPr>
        <w:t>:</w:t>
      </w:r>
      <w:r>
        <w:rPr>
          <w:rFonts w:ascii="Calibri" w:eastAsia="Times New Roman" w:hAnsi="Calibri" w:cs="Times New Roman"/>
          <w:color w:val="000000"/>
          <w:sz w:val="22"/>
          <w:szCs w:val="22"/>
        </w:rPr>
        <w:t xml:space="preserve"> </w:t>
      </w:r>
      <w:r w:rsidRPr="00A57214">
        <w:rPr>
          <w:rFonts w:ascii="Arial" w:eastAsia="Times New Roman" w:hAnsi="Arial" w:cs="Arial"/>
          <w:color w:val="000000"/>
          <w:sz w:val="22"/>
          <w:szCs w:val="22"/>
        </w:rPr>
        <w:t>The NCB Core has a variety of off-the-shelf and custom behavioral equipment available, including sixteen Beam Break Activity Monitoring chambers (Columbus Instruments), Elevated Plus, Elevated Zero, Forced Swim, Light/Dark box, eight Open Field arenas, Tail Suspension, Active/Passive Avoidance and Escape (Med Associates), four Fear Conditioning boxes (</w:t>
      </w:r>
      <w:proofErr w:type="spellStart"/>
      <w:r w:rsidRPr="00A57214">
        <w:rPr>
          <w:rFonts w:ascii="Arial" w:eastAsia="Times New Roman" w:hAnsi="Arial" w:cs="Arial"/>
          <w:color w:val="000000"/>
          <w:sz w:val="22"/>
          <w:szCs w:val="22"/>
        </w:rPr>
        <w:t>CleverSys</w:t>
      </w:r>
      <w:proofErr w:type="spellEnd"/>
      <w:r w:rsidRPr="00A57214">
        <w:rPr>
          <w:rFonts w:ascii="Arial" w:eastAsia="Times New Roman" w:hAnsi="Arial" w:cs="Arial"/>
          <w:color w:val="000000"/>
          <w:sz w:val="22"/>
          <w:szCs w:val="22"/>
        </w:rPr>
        <w:t>), Grip Strength, Rotarod (Ugo Basile), five Acoustic Startle/Paired Pulse Inhibition boxes (San Diego Instruments), four Three-chamber Social Choice arenas, Conditioned Place Preference, four Spatial Object Recognition arenas (</w:t>
      </w:r>
      <w:proofErr w:type="spellStart"/>
      <w:r w:rsidRPr="00A57214">
        <w:rPr>
          <w:rFonts w:ascii="Arial" w:eastAsia="Times New Roman" w:hAnsi="Arial" w:cs="Arial"/>
          <w:color w:val="000000"/>
          <w:sz w:val="22"/>
          <w:szCs w:val="22"/>
        </w:rPr>
        <w:t>Noldus</w:t>
      </w:r>
      <w:proofErr w:type="spellEnd"/>
      <w:r w:rsidRPr="00A57214">
        <w:rPr>
          <w:rFonts w:ascii="Arial" w:eastAsia="Times New Roman" w:hAnsi="Arial" w:cs="Arial"/>
          <w:color w:val="000000"/>
          <w:sz w:val="22"/>
          <w:szCs w:val="22"/>
        </w:rPr>
        <w:t>), four Novel Object Recognition arenas (</w:t>
      </w:r>
      <w:proofErr w:type="spellStart"/>
      <w:r w:rsidRPr="00A57214">
        <w:rPr>
          <w:rFonts w:ascii="Arial" w:eastAsia="Times New Roman" w:hAnsi="Arial" w:cs="Arial"/>
          <w:color w:val="000000"/>
          <w:sz w:val="22"/>
          <w:szCs w:val="22"/>
        </w:rPr>
        <w:t>Noldus</w:t>
      </w:r>
      <w:proofErr w:type="spellEnd"/>
      <w:r w:rsidRPr="00A57214">
        <w:rPr>
          <w:rFonts w:ascii="Arial" w:eastAsia="Times New Roman" w:hAnsi="Arial" w:cs="Arial"/>
          <w:color w:val="000000"/>
          <w:sz w:val="22"/>
          <w:szCs w:val="22"/>
        </w:rPr>
        <w:t xml:space="preserve">), Barnes Maze (San Diego Instruments), T-Maze (San Diego Instruments), Y-Maze (San Diego Instruments), ten mouse nose poke Operant Conditioning boxes (Lafayette Instruments), and four touchscreen mouse Operant Conditioning boxes (Lafayette Instruments). The NCB Core has </w:t>
      </w:r>
      <w:proofErr w:type="spellStart"/>
      <w:r w:rsidRPr="00A57214">
        <w:rPr>
          <w:rFonts w:ascii="Arial" w:eastAsia="Times New Roman" w:hAnsi="Arial" w:cs="Arial"/>
          <w:color w:val="000000"/>
          <w:sz w:val="22"/>
          <w:szCs w:val="22"/>
        </w:rPr>
        <w:t>Noldus</w:t>
      </w:r>
      <w:proofErr w:type="spellEnd"/>
      <w:r w:rsidRPr="00A57214">
        <w:rPr>
          <w:rFonts w:ascii="Arial" w:eastAsia="Times New Roman" w:hAnsi="Arial" w:cs="Arial"/>
          <w:color w:val="000000"/>
          <w:sz w:val="22"/>
          <w:szCs w:val="22"/>
        </w:rPr>
        <w:t xml:space="preserve"> </w:t>
      </w:r>
      <w:proofErr w:type="spellStart"/>
      <w:r w:rsidRPr="00A57214">
        <w:rPr>
          <w:rFonts w:ascii="Arial" w:eastAsia="Times New Roman" w:hAnsi="Arial" w:cs="Arial"/>
          <w:color w:val="000000"/>
          <w:sz w:val="22"/>
          <w:szCs w:val="22"/>
        </w:rPr>
        <w:t>Ethovision</w:t>
      </w:r>
      <w:proofErr w:type="spellEnd"/>
      <w:r w:rsidRPr="00A57214">
        <w:rPr>
          <w:rFonts w:ascii="Arial" w:eastAsia="Times New Roman" w:hAnsi="Arial" w:cs="Arial"/>
          <w:color w:val="000000"/>
          <w:sz w:val="22"/>
          <w:szCs w:val="22"/>
        </w:rPr>
        <w:t xml:space="preserve">, </w:t>
      </w:r>
      <w:proofErr w:type="spellStart"/>
      <w:r w:rsidRPr="00A57214">
        <w:rPr>
          <w:rFonts w:ascii="Arial" w:eastAsia="Times New Roman" w:hAnsi="Arial" w:cs="Arial"/>
          <w:color w:val="000000"/>
          <w:sz w:val="22"/>
          <w:szCs w:val="22"/>
        </w:rPr>
        <w:t>CleverSys</w:t>
      </w:r>
      <w:proofErr w:type="spellEnd"/>
      <w:r w:rsidRPr="00A57214">
        <w:rPr>
          <w:rFonts w:ascii="Arial" w:eastAsia="Times New Roman" w:hAnsi="Arial" w:cs="Arial"/>
          <w:color w:val="000000"/>
          <w:sz w:val="22"/>
          <w:szCs w:val="22"/>
        </w:rPr>
        <w:t xml:space="preserve"> </w:t>
      </w:r>
      <w:proofErr w:type="spellStart"/>
      <w:r w:rsidRPr="00A57214">
        <w:rPr>
          <w:rFonts w:ascii="Arial" w:eastAsia="Times New Roman" w:hAnsi="Arial" w:cs="Arial"/>
          <w:color w:val="000000"/>
          <w:sz w:val="22"/>
          <w:szCs w:val="22"/>
        </w:rPr>
        <w:t>FreezeScan</w:t>
      </w:r>
      <w:proofErr w:type="spellEnd"/>
      <w:r w:rsidRPr="00A57214">
        <w:rPr>
          <w:rFonts w:ascii="Arial" w:eastAsia="Times New Roman" w:hAnsi="Arial" w:cs="Arial"/>
          <w:color w:val="000000"/>
          <w:sz w:val="22"/>
          <w:szCs w:val="22"/>
        </w:rPr>
        <w:t xml:space="preserve">, </w:t>
      </w:r>
      <w:proofErr w:type="spellStart"/>
      <w:r w:rsidRPr="00A57214">
        <w:rPr>
          <w:rFonts w:ascii="Arial" w:eastAsia="Times New Roman" w:hAnsi="Arial" w:cs="Arial"/>
          <w:color w:val="000000"/>
          <w:sz w:val="22"/>
          <w:szCs w:val="22"/>
        </w:rPr>
        <w:t>Matlab</w:t>
      </w:r>
      <w:proofErr w:type="spellEnd"/>
      <w:r w:rsidRPr="00A57214">
        <w:rPr>
          <w:rFonts w:ascii="Arial" w:eastAsia="Times New Roman" w:hAnsi="Arial" w:cs="Arial"/>
          <w:color w:val="000000"/>
          <w:sz w:val="22"/>
          <w:szCs w:val="22"/>
        </w:rPr>
        <w:t>, and Python software available for behavior data analysis on a dedicated computer workstation.</w:t>
      </w:r>
    </w:p>
    <w:p w14:paraId="383F2AF0" w14:textId="61C4A686" w:rsidR="00A57214" w:rsidRPr="00A57214" w:rsidRDefault="00A57214" w:rsidP="00A57214">
      <w:pPr>
        <w:spacing w:after="120"/>
        <w:rPr>
          <w:rFonts w:ascii="Calibri" w:eastAsia="Times New Roman" w:hAnsi="Calibri" w:cs="Times New Roman"/>
          <w:color w:val="000000"/>
          <w:sz w:val="22"/>
          <w:szCs w:val="22"/>
        </w:rPr>
      </w:pPr>
      <w:r w:rsidRPr="00A57214">
        <w:rPr>
          <w:rFonts w:ascii="Arial" w:eastAsia="Times New Roman" w:hAnsi="Arial" w:cs="Arial"/>
          <w:i/>
          <w:iCs/>
          <w:color w:val="000000"/>
          <w:sz w:val="22"/>
          <w:szCs w:val="22"/>
        </w:rPr>
        <w:t>Electrophysiology equipment</w:t>
      </w:r>
      <w:r>
        <w:rPr>
          <w:rFonts w:ascii="Calibri" w:eastAsia="Times New Roman" w:hAnsi="Calibri" w:cs="Times New Roman"/>
          <w:color w:val="000000"/>
          <w:sz w:val="22"/>
          <w:szCs w:val="22"/>
        </w:rPr>
        <w:t xml:space="preserve">: </w:t>
      </w:r>
      <w:r w:rsidRPr="00A57214">
        <w:rPr>
          <w:rFonts w:ascii="Arial" w:eastAsia="Times New Roman" w:hAnsi="Arial" w:cs="Arial"/>
          <w:color w:val="000000"/>
          <w:sz w:val="22"/>
          <w:szCs w:val="22"/>
        </w:rPr>
        <w:t>The NCB Core has eight Wireless Mouse amplifier systems (Pinnacle) for telemetric monitoring of EEG and EMG signals.</w:t>
      </w:r>
    </w:p>
    <w:p w14:paraId="5DCE352D" w14:textId="51471E2B" w:rsidR="00A57214" w:rsidRPr="00A57214" w:rsidRDefault="00A57214" w:rsidP="00A57214">
      <w:pPr>
        <w:spacing w:after="120"/>
        <w:rPr>
          <w:rFonts w:ascii="Calibri" w:eastAsia="Times New Roman" w:hAnsi="Calibri" w:cs="Times New Roman"/>
          <w:color w:val="000000"/>
          <w:sz w:val="22"/>
          <w:szCs w:val="22"/>
        </w:rPr>
      </w:pPr>
      <w:r w:rsidRPr="00A57214">
        <w:rPr>
          <w:rFonts w:ascii="Arial" w:eastAsia="Times New Roman" w:hAnsi="Arial" w:cs="Arial"/>
          <w:i/>
          <w:iCs/>
          <w:color w:val="000000"/>
          <w:sz w:val="22"/>
          <w:szCs w:val="22"/>
        </w:rPr>
        <w:t>Optogenetics equipment</w:t>
      </w:r>
      <w:r>
        <w:rPr>
          <w:rFonts w:ascii="Calibri" w:eastAsia="Times New Roman" w:hAnsi="Calibri" w:cs="Times New Roman"/>
          <w:color w:val="000000"/>
          <w:sz w:val="22"/>
          <w:szCs w:val="22"/>
        </w:rPr>
        <w:t xml:space="preserve">: </w:t>
      </w:r>
      <w:r w:rsidRPr="00A57214">
        <w:rPr>
          <w:rFonts w:ascii="Arial" w:eastAsia="Times New Roman" w:hAnsi="Arial" w:cs="Arial"/>
          <w:color w:val="000000"/>
          <w:sz w:val="22"/>
          <w:szCs w:val="22"/>
        </w:rPr>
        <w:t>The NCB Core has four LED modules and a controller (Doric Lenses) for optogenetic stimulation.</w:t>
      </w:r>
    </w:p>
    <w:p w14:paraId="4CA1EBE1" w14:textId="35F51EC6" w:rsidR="00A57214" w:rsidRPr="00A57214" w:rsidRDefault="00A57214" w:rsidP="00A57214">
      <w:pPr>
        <w:spacing w:after="120"/>
        <w:rPr>
          <w:rFonts w:ascii="Calibri" w:eastAsia="Times New Roman" w:hAnsi="Calibri" w:cs="Times New Roman"/>
          <w:color w:val="000000"/>
          <w:sz w:val="22"/>
          <w:szCs w:val="22"/>
        </w:rPr>
      </w:pPr>
      <w:r w:rsidRPr="00A57214">
        <w:rPr>
          <w:rFonts w:ascii="Arial" w:eastAsia="Times New Roman" w:hAnsi="Arial" w:cs="Arial"/>
          <w:i/>
          <w:iCs/>
          <w:color w:val="000000"/>
          <w:sz w:val="22"/>
          <w:szCs w:val="22"/>
        </w:rPr>
        <w:t>Histology/Imaging equipment</w:t>
      </w:r>
      <w:r>
        <w:rPr>
          <w:rFonts w:ascii="Calibri" w:eastAsia="Times New Roman" w:hAnsi="Calibri" w:cs="Times New Roman"/>
          <w:color w:val="000000"/>
          <w:sz w:val="22"/>
          <w:szCs w:val="22"/>
        </w:rPr>
        <w:t xml:space="preserve">: </w:t>
      </w:r>
      <w:r w:rsidRPr="00A57214">
        <w:rPr>
          <w:rFonts w:ascii="Arial" w:eastAsia="Times New Roman" w:hAnsi="Arial" w:cs="Arial"/>
          <w:color w:val="000000"/>
          <w:sz w:val="22"/>
          <w:szCs w:val="22"/>
        </w:rPr>
        <w:t xml:space="preserve">The NCB Core also has a variety of histology and imaging equipment, including a Leica CM3025S Cryostat, Leica TCS SPE Confocal microscope, </w:t>
      </w:r>
      <w:proofErr w:type="spellStart"/>
      <w:r w:rsidRPr="00A57214">
        <w:rPr>
          <w:rFonts w:ascii="Arial" w:eastAsia="Times New Roman" w:hAnsi="Arial" w:cs="Arial"/>
          <w:color w:val="000000"/>
          <w:sz w:val="22"/>
          <w:szCs w:val="22"/>
        </w:rPr>
        <w:t>Neurophotometrics</w:t>
      </w:r>
      <w:proofErr w:type="spellEnd"/>
      <w:r w:rsidRPr="00A57214">
        <w:rPr>
          <w:rFonts w:ascii="Arial" w:eastAsia="Times New Roman" w:hAnsi="Arial" w:cs="Arial"/>
          <w:color w:val="000000"/>
          <w:sz w:val="22"/>
          <w:szCs w:val="22"/>
        </w:rPr>
        <w:t xml:space="preserve"> fiber photometry system, </w:t>
      </w:r>
      <w:proofErr w:type="spellStart"/>
      <w:r w:rsidRPr="00A57214">
        <w:rPr>
          <w:rFonts w:ascii="Arial" w:eastAsia="Times New Roman" w:hAnsi="Arial" w:cs="Arial"/>
          <w:color w:val="000000"/>
          <w:sz w:val="22"/>
          <w:szCs w:val="22"/>
        </w:rPr>
        <w:t>LaVision</w:t>
      </w:r>
      <w:proofErr w:type="spellEnd"/>
      <w:r w:rsidRPr="00A57214">
        <w:rPr>
          <w:rFonts w:ascii="Arial" w:eastAsia="Times New Roman" w:hAnsi="Arial" w:cs="Arial"/>
          <w:color w:val="000000"/>
          <w:sz w:val="22"/>
          <w:szCs w:val="22"/>
        </w:rPr>
        <w:t xml:space="preserve"> </w:t>
      </w:r>
      <w:proofErr w:type="spellStart"/>
      <w:r w:rsidRPr="00A57214">
        <w:rPr>
          <w:rFonts w:ascii="Arial" w:eastAsia="Times New Roman" w:hAnsi="Arial" w:cs="Arial"/>
          <w:color w:val="000000"/>
          <w:sz w:val="22"/>
          <w:szCs w:val="22"/>
        </w:rPr>
        <w:t>UltraMicroscope</w:t>
      </w:r>
      <w:proofErr w:type="spellEnd"/>
      <w:r w:rsidRPr="00A57214">
        <w:rPr>
          <w:rFonts w:ascii="Arial" w:eastAsia="Times New Roman" w:hAnsi="Arial" w:cs="Arial"/>
          <w:color w:val="000000"/>
          <w:sz w:val="22"/>
          <w:szCs w:val="22"/>
        </w:rPr>
        <w:t xml:space="preserve"> II Light Sheet Microscope, and Bruker Ultima In Vitro and Investigator In Vivo multiphoton microscopes with </w:t>
      </w:r>
      <w:proofErr w:type="spellStart"/>
      <w:r w:rsidRPr="00A57214">
        <w:rPr>
          <w:rFonts w:ascii="Arial" w:eastAsia="Times New Roman" w:hAnsi="Arial" w:cs="Arial"/>
          <w:color w:val="000000"/>
          <w:sz w:val="22"/>
          <w:szCs w:val="22"/>
        </w:rPr>
        <w:t>SpectraPhysics</w:t>
      </w:r>
      <w:proofErr w:type="spellEnd"/>
      <w:r w:rsidRPr="00A57214">
        <w:rPr>
          <w:rFonts w:ascii="Arial" w:eastAsia="Times New Roman" w:hAnsi="Arial" w:cs="Arial"/>
          <w:color w:val="000000"/>
          <w:sz w:val="22"/>
          <w:szCs w:val="22"/>
        </w:rPr>
        <w:t xml:space="preserve"> </w:t>
      </w:r>
      <w:proofErr w:type="spellStart"/>
      <w:r w:rsidRPr="00A57214">
        <w:rPr>
          <w:rFonts w:ascii="Arial" w:eastAsia="Times New Roman" w:hAnsi="Arial" w:cs="Arial"/>
          <w:color w:val="000000"/>
          <w:sz w:val="22"/>
          <w:szCs w:val="22"/>
        </w:rPr>
        <w:t>MaiTai</w:t>
      </w:r>
      <w:proofErr w:type="spellEnd"/>
      <w:r w:rsidRPr="00A57214">
        <w:rPr>
          <w:rFonts w:ascii="Arial" w:eastAsia="Times New Roman" w:hAnsi="Arial" w:cs="Arial"/>
          <w:color w:val="000000"/>
          <w:sz w:val="22"/>
          <w:szCs w:val="22"/>
        </w:rPr>
        <w:t xml:space="preserve"> HPDS </w:t>
      </w:r>
      <w:proofErr w:type="spellStart"/>
      <w:r w:rsidRPr="00A57214">
        <w:rPr>
          <w:rFonts w:ascii="Arial" w:eastAsia="Times New Roman" w:hAnsi="Arial" w:cs="Arial"/>
          <w:color w:val="000000"/>
          <w:sz w:val="22"/>
          <w:szCs w:val="22"/>
        </w:rPr>
        <w:t>TiSapphire</w:t>
      </w:r>
      <w:proofErr w:type="spellEnd"/>
      <w:r w:rsidRPr="00A57214">
        <w:rPr>
          <w:rFonts w:ascii="Arial" w:eastAsia="Times New Roman" w:hAnsi="Arial" w:cs="Arial"/>
          <w:color w:val="000000"/>
          <w:sz w:val="22"/>
          <w:szCs w:val="22"/>
        </w:rPr>
        <w:t xml:space="preserve"> lasers. The NCB Core has </w:t>
      </w:r>
      <w:proofErr w:type="spellStart"/>
      <w:r w:rsidRPr="00A57214">
        <w:rPr>
          <w:rFonts w:ascii="Arial" w:eastAsia="Times New Roman" w:hAnsi="Arial" w:cs="Arial"/>
          <w:color w:val="000000"/>
          <w:sz w:val="22"/>
          <w:szCs w:val="22"/>
        </w:rPr>
        <w:t>Bitplane</w:t>
      </w:r>
      <w:proofErr w:type="spellEnd"/>
      <w:r w:rsidRPr="00A57214">
        <w:rPr>
          <w:rFonts w:ascii="Arial" w:eastAsia="Times New Roman" w:hAnsi="Arial" w:cs="Arial"/>
          <w:color w:val="000000"/>
          <w:sz w:val="22"/>
          <w:szCs w:val="22"/>
        </w:rPr>
        <w:t xml:space="preserve"> </w:t>
      </w:r>
      <w:proofErr w:type="spellStart"/>
      <w:r w:rsidRPr="00A57214">
        <w:rPr>
          <w:rFonts w:ascii="Arial" w:eastAsia="Times New Roman" w:hAnsi="Arial" w:cs="Arial"/>
          <w:color w:val="000000"/>
          <w:sz w:val="22"/>
          <w:szCs w:val="22"/>
        </w:rPr>
        <w:t>Imaris</w:t>
      </w:r>
      <w:proofErr w:type="spellEnd"/>
      <w:r w:rsidRPr="00A57214">
        <w:rPr>
          <w:rFonts w:ascii="Arial" w:eastAsia="Times New Roman" w:hAnsi="Arial" w:cs="Arial"/>
          <w:color w:val="000000"/>
          <w:sz w:val="22"/>
          <w:szCs w:val="22"/>
        </w:rPr>
        <w:t xml:space="preserve">, Fiji/ImageJ, </w:t>
      </w:r>
      <w:proofErr w:type="spellStart"/>
      <w:r w:rsidRPr="00A57214">
        <w:rPr>
          <w:rFonts w:ascii="Arial" w:eastAsia="Times New Roman" w:hAnsi="Arial" w:cs="Arial"/>
          <w:color w:val="000000"/>
          <w:sz w:val="22"/>
          <w:szCs w:val="22"/>
        </w:rPr>
        <w:t>Matlab</w:t>
      </w:r>
      <w:proofErr w:type="spellEnd"/>
      <w:r w:rsidRPr="00A57214">
        <w:rPr>
          <w:rFonts w:ascii="Arial" w:eastAsia="Times New Roman" w:hAnsi="Arial" w:cs="Arial"/>
          <w:color w:val="000000"/>
          <w:sz w:val="22"/>
          <w:szCs w:val="22"/>
        </w:rPr>
        <w:t>, and Python software available for image data analysis on a dedicated workstation with Dual 8-Core Xeon processor, 512 GB RAM, 24 GB NVIDIA Quadro P6000 GPU, and 4 TB SSD RAID 0 data storage.</w:t>
      </w:r>
    </w:p>
    <w:p w14:paraId="70A41EE2" w14:textId="32000E0C" w:rsidR="00A57214" w:rsidRPr="00A57214" w:rsidRDefault="00A57214" w:rsidP="00A57214">
      <w:pPr>
        <w:rPr>
          <w:rFonts w:ascii="Calibri" w:eastAsia="Times New Roman" w:hAnsi="Calibri" w:cs="Times New Roman"/>
          <w:color w:val="000000"/>
          <w:sz w:val="22"/>
          <w:szCs w:val="22"/>
        </w:rPr>
      </w:pPr>
      <w:r w:rsidRPr="00A57214">
        <w:rPr>
          <w:rFonts w:ascii="Arial" w:eastAsia="Times New Roman" w:hAnsi="Arial" w:cs="Arial"/>
          <w:i/>
          <w:iCs/>
          <w:color w:val="000000"/>
          <w:sz w:val="22"/>
          <w:szCs w:val="22"/>
        </w:rPr>
        <w:t>Surgical equipment</w:t>
      </w:r>
      <w:r>
        <w:rPr>
          <w:rFonts w:ascii="Calibri" w:eastAsia="Times New Roman" w:hAnsi="Calibri" w:cs="Times New Roman"/>
          <w:color w:val="000000"/>
          <w:sz w:val="22"/>
          <w:szCs w:val="22"/>
        </w:rPr>
        <w:t xml:space="preserve">: </w:t>
      </w:r>
      <w:r w:rsidRPr="00A57214">
        <w:rPr>
          <w:rFonts w:ascii="Arial" w:eastAsia="Times New Roman" w:hAnsi="Arial" w:cs="Arial"/>
          <w:color w:val="000000"/>
          <w:sz w:val="22"/>
          <w:szCs w:val="22"/>
        </w:rPr>
        <w:t xml:space="preserve">The NCB Core has two Kopf precision stereotaxis with Leica S4E dissection stereomicroscope, two isoflurane vaporizers/scavengers, two homeothermic monitoring systems, two WPI UMP3 </w:t>
      </w:r>
      <w:proofErr w:type="spellStart"/>
      <w:r w:rsidRPr="00A57214">
        <w:rPr>
          <w:rFonts w:ascii="Arial" w:eastAsia="Times New Roman" w:hAnsi="Arial" w:cs="Arial"/>
          <w:color w:val="000000"/>
          <w:sz w:val="22"/>
          <w:szCs w:val="22"/>
        </w:rPr>
        <w:t>microsyringe</w:t>
      </w:r>
      <w:proofErr w:type="spellEnd"/>
      <w:r w:rsidRPr="00A57214">
        <w:rPr>
          <w:rFonts w:ascii="Arial" w:eastAsia="Times New Roman" w:hAnsi="Arial" w:cs="Arial"/>
          <w:color w:val="000000"/>
          <w:sz w:val="22"/>
          <w:szCs w:val="22"/>
        </w:rPr>
        <w:t xml:space="preserve"> pumps, a Germinator 500 dry bead sterilizer, and a </w:t>
      </w:r>
      <w:proofErr w:type="spellStart"/>
      <w:r w:rsidRPr="00A57214">
        <w:rPr>
          <w:rFonts w:ascii="Arial" w:eastAsia="Times New Roman" w:hAnsi="Arial" w:cs="Arial"/>
          <w:color w:val="000000"/>
          <w:sz w:val="22"/>
          <w:szCs w:val="22"/>
        </w:rPr>
        <w:t>Somnosuite</w:t>
      </w:r>
      <w:proofErr w:type="spellEnd"/>
      <w:r w:rsidRPr="00A57214">
        <w:rPr>
          <w:rFonts w:ascii="Arial" w:eastAsia="Times New Roman" w:hAnsi="Arial" w:cs="Arial"/>
          <w:color w:val="000000"/>
          <w:sz w:val="22"/>
          <w:szCs w:val="22"/>
        </w:rPr>
        <w:t xml:space="preserve"> and peristaltic perfusion pump for </w:t>
      </w:r>
      <w:proofErr w:type="spellStart"/>
      <w:r w:rsidRPr="00A57214">
        <w:rPr>
          <w:rFonts w:ascii="Arial" w:eastAsia="Times New Roman" w:hAnsi="Arial" w:cs="Arial"/>
          <w:color w:val="000000"/>
          <w:sz w:val="22"/>
          <w:szCs w:val="22"/>
        </w:rPr>
        <w:t>transcardial</w:t>
      </w:r>
      <w:proofErr w:type="spellEnd"/>
      <w:r w:rsidRPr="00A57214">
        <w:rPr>
          <w:rFonts w:ascii="Arial" w:eastAsia="Times New Roman" w:hAnsi="Arial" w:cs="Arial"/>
          <w:color w:val="000000"/>
          <w:sz w:val="22"/>
          <w:szCs w:val="22"/>
        </w:rPr>
        <w:t xml:space="preserve"> perfusions.</w:t>
      </w:r>
    </w:p>
    <w:p w14:paraId="3CB9F0C2" w14:textId="77777777" w:rsidR="00CD6E88" w:rsidRPr="004628BF" w:rsidRDefault="00CD6E88" w:rsidP="00CD6E88">
      <w:pPr>
        <w:rPr>
          <w:rFonts w:ascii="Arial" w:hAnsi="Arial" w:cs="Arial"/>
          <w:bCs/>
          <w:color w:val="222222"/>
          <w:sz w:val="22"/>
          <w:szCs w:val="22"/>
        </w:rPr>
      </w:pPr>
    </w:p>
    <w:p w14:paraId="137BBE83" w14:textId="1128D317" w:rsidR="005A5916" w:rsidRPr="004628BF" w:rsidRDefault="005A5916" w:rsidP="001614F3">
      <w:pPr>
        <w:pStyle w:val="Heading2"/>
        <w:rPr>
          <w:rFonts w:eastAsia="Times New Roman" w:cs="Arial"/>
        </w:rPr>
      </w:pPr>
      <w:bookmarkStart w:id="28" w:name="_Toc93656589"/>
      <w:r w:rsidRPr="004628BF">
        <w:rPr>
          <w:rFonts w:eastAsia="Times New Roman" w:cs="Arial"/>
        </w:rPr>
        <w:t>Nuclear Magnetic Resonance Facility</w:t>
      </w:r>
      <w:bookmarkEnd w:id="28"/>
    </w:p>
    <w:p w14:paraId="0D485A78" w14:textId="4BC00EA8" w:rsidR="005A5916" w:rsidRDefault="005C3C50" w:rsidP="00FF7B87">
      <w:pPr>
        <w:rPr>
          <w:rStyle w:val="Hyperlink"/>
          <w:rFonts w:ascii="Arial" w:eastAsia="Times New Roman" w:hAnsi="Arial" w:cs="Arial"/>
          <w:i/>
          <w:sz w:val="22"/>
          <w:szCs w:val="22"/>
        </w:rPr>
      </w:pPr>
      <w:hyperlink r:id="rId32" w:history="1">
        <w:r w:rsidR="005A5916" w:rsidRPr="00FF7B87">
          <w:rPr>
            <w:rStyle w:val="Hyperlink"/>
            <w:rFonts w:ascii="Arial" w:eastAsia="Times New Roman" w:hAnsi="Arial" w:cs="Arial"/>
            <w:i/>
            <w:sz w:val="22"/>
            <w:szCs w:val="22"/>
          </w:rPr>
          <w:t>https://medicine.uiowa.edu/nmr/</w:t>
        </w:r>
      </w:hyperlink>
    </w:p>
    <w:p w14:paraId="21FF2F3B" w14:textId="368CC5A2" w:rsidR="00FF7B87" w:rsidRPr="00FF7B87"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178C73B" w14:textId="00F8B2BF" w:rsidR="008E6EDB" w:rsidRDefault="008E6EDB" w:rsidP="008E6EDB">
      <w:pPr>
        <w:rPr>
          <w:rFonts w:ascii="Arial" w:hAnsi="Arial" w:cs="Arial"/>
          <w:bCs/>
          <w:color w:val="222222"/>
          <w:sz w:val="22"/>
          <w:szCs w:val="22"/>
        </w:rPr>
      </w:pPr>
      <w:r w:rsidRPr="004628BF">
        <w:rPr>
          <w:rFonts w:ascii="Arial" w:hAnsi="Arial" w:cs="Arial"/>
          <w:bCs/>
          <w:color w:val="222222"/>
          <w:sz w:val="22"/>
          <w:szCs w:val="22"/>
        </w:rPr>
        <w:t>The Carver College of Medicine Nuclear Magnetic Resonance</w:t>
      </w:r>
      <w:r>
        <w:rPr>
          <w:rFonts w:ascii="Arial" w:hAnsi="Arial" w:cs="Arial"/>
          <w:bCs/>
          <w:color w:val="222222"/>
          <w:sz w:val="22"/>
          <w:szCs w:val="22"/>
        </w:rPr>
        <w:t xml:space="preserve"> (NMR)</w:t>
      </w:r>
      <w:r w:rsidRPr="004628BF">
        <w:rPr>
          <w:rFonts w:ascii="Arial" w:hAnsi="Arial" w:cs="Arial"/>
          <w:bCs/>
          <w:color w:val="222222"/>
          <w:sz w:val="22"/>
          <w:szCs w:val="22"/>
        </w:rPr>
        <w:t xml:space="preserve"> Facility supports the biomedical research community with three instruments, a wide variety of </w:t>
      </w:r>
      <w:r>
        <w:rPr>
          <w:rFonts w:ascii="Arial" w:hAnsi="Arial" w:cs="Arial"/>
          <w:bCs/>
          <w:color w:val="222222"/>
          <w:sz w:val="22"/>
          <w:szCs w:val="22"/>
        </w:rPr>
        <w:t xml:space="preserve">NMR </w:t>
      </w:r>
      <w:r w:rsidRPr="004628BF">
        <w:rPr>
          <w:rFonts w:ascii="Arial" w:hAnsi="Arial" w:cs="Arial"/>
          <w:bCs/>
          <w:color w:val="222222"/>
          <w:sz w:val="22"/>
          <w:szCs w:val="22"/>
        </w:rPr>
        <w:t xml:space="preserve">techniques, and the expertise to </w:t>
      </w:r>
      <w:r>
        <w:rPr>
          <w:rFonts w:ascii="Arial" w:hAnsi="Arial" w:cs="Arial"/>
          <w:bCs/>
          <w:color w:val="222222"/>
          <w:sz w:val="22"/>
          <w:szCs w:val="22"/>
        </w:rPr>
        <w:t>determine</w:t>
      </w:r>
      <w:r w:rsidRPr="004628BF">
        <w:rPr>
          <w:rFonts w:ascii="Arial" w:hAnsi="Arial" w:cs="Arial"/>
          <w:bCs/>
          <w:color w:val="222222"/>
          <w:sz w:val="22"/>
          <w:szCs w:val="22"/>
        </w:rPr>
        <w:t xml:space="preserve"> </w:t>
      </w:r>
      <w:r>
        <w:rPr>
          <w:rFonts w:ascii="Arial" w:hAnsi="Arial" w:cs="Arial"/>
          <w:bCs/>
          <w:color w:val="222222"/>
          <w:sz w:val="22"/>
          <w:szCs w:val="22"/>
        </w:rPr>
        <w:t xml:space="preserve">molecular </w:t>
      </w:r>
      <w:r w:rsidRPr="004628BF">
        <w:rPr>
          <w:rFonts w:ascii="Arial" w:hAnsi="Arial" w:cs="Arial"/>
          <w:bCs/>
          <w:color w:val="222222"/>
          <w:sz w:val="22"/>
          <w:szCs w:val="22"/>
        </w:rPr>
        <w:t>structure and dynamics</w:t>
      </w:r>
      <w:r>
        <w:rPr>
          <w:rFonts w:ascii="Arial" w:hAnsi="Arial" w:cs="Arial"/>
          <w:bCs/>
          <w:color w:val="222222"/>
          <w:sz w:val="22"/>
          <w:szCs w:val="22"/>
        </w:rPr>
        <w:t xml:space="preserve"> and to probe molecular interactions</w:t>
      </w:r>
      <w:r w:rsidRPr="004628BF">
        <w:rPr>
          <w:rFonts w:ascii="Arial" w:hAnsi="Arial" w:cs="Arial"/>
          <w:bCs/>
          <w:color w:val="222222"/>
          <w:sz w:val="22"/>
          <w:szCs w:val="22"/>
        </w:rPr>
        <w:t xml:space="preserve"> of a wide range of biomolecules. </w:t>
      </w:r>
      <w:r>
        <w:rPr>
          <w:rFonts w:ascii="Arial" w:hAnsi="Arial" w:cs="Arial"/>
          <w:bCs/>
          <w:color w:val="222222"/>
          <w:sz w:val="22"/>
          <w:szCs w:val="22"/>
        </w:rPr>
        <w:t>We offer a</w:t>
      </w:r>
      <w:r w:rsidRPr="004628BF">
        <w:rPr>
          <w:rFonts w:ascii="Arial" w:hAnsi="Arial" w:cs="Arial"/>
          <w:bCs/>
          <w:color w:val="222222"/>
          <w:sz w:val="22"/>
          <w:szCs w:val="22"/>
        </w:rPr>
        <w:t xml:space="preserve"> full spectroscopic and interpretive service, as well as assistance and training for researchers who wish to perform their own experiments. </w:t>
      </w:r>
      <w:r>
        <w:rPr>
          <w:rFonts w:ascii="Arial" w:hAnsi="Arial" w:cs="Arial"/>
          <w:bCs/>
          <w:color w:val="222222"/>
          <w:sz w:val="22"/>
          <w:szCs w:val="22"/>
        </w:rPr>
        <w:t>Available i</w:t>
      </w:r>
      <w:r w:rsidRPr="004628BF">
        <w:rPr>
          <w:rFonts w:ascii="Arial" w:hAnsi="Arial" w:cs="Arial"/>
          <w:bCs/>
          <w:color w:val="222222"/>
          <w:sz w:val="22"/>
          <w:szCs w:val="22"/>
        </w:rPr>
        <w:t xml:space="preserve">nstrumentation includes: a Bruker </w:t>
      </w:r>
      <w:proofErr w:type="spellStart"/>
      <w:r w:rsidRPr="004628BF">
        <w:rPr>
          <w:rFonts w:ascii="Arial" w:hAnsi="Arial" w:cs="Arial"/>
          <w:bCs/>
          <w:color w:val="222222"/>
          <w:sz w:val="22"/>
          <w:szCs w:val="22"/>
        </w:rPr>
        <w:t>Avance</w:t>
      </w:r>
      <w:proofErr w:type="spellEnd"/>
      <w:r w:rsidRPr="004628BF">
        <w:rPr>
          <w:rFonts w:ascii="Arial" w:hAnsi="Arial" w:cs="Arial"/>
          <w:bCs/>
          <w:color w:val="222222"/>
          <w:sz w:val="22"/>
          <w:szCs w:val="22"/>
        </w:rPr>
        <w:t xml:space="preserve"> II 800 MHz </w:t>
      </w:r>
      <w:r>
        <w:rPr>
          <w:rFonts w:ascii="Arial" w:hAnsi="Arial" w:cs="Arial"/>
          <w:bCs/>
          <w:color w:val="222222"/>
          <w:sz w:val="22"/>
          <w:szCs w:val="22"/>
        </w:rPr>
        <w:t xml:space="preserve">spectrometer </w:t>
      </w:r>
      <w:r w:rsidRPr="004628BF">
        <w:rPr>
          <w:rFonts w:ascii="Arial" w:hAnsi="Arial" w:cs="Arial"/>
          <w:bCs/>
          <w:color w:val="222222"/>
          <w:sz w:val="22"/>
          <w:szCs w:val="22"/>
        </w:rPr>
        <w:t xml:space="preserve">equipped with a TCI cryoprobe and 60 sample </w:t>
      </w:r>
      <w:proofErr w:type="gramStart"/>
      <w:r w:rsidRPr="004628BF">
        <w:rPr>
          <w:rFonts w:ascii="Arial" w:hAnsi="Arial" w:cs="Arial"/>
          <w:bCs/>
          <w:color w:val="222222"/>
          <w:sz w:val="22"/>
          <w:szCs w:val="22"/>
        </w:rPr>
        <w:t>changer</w:t>
      </w:r>
      <w:proofErr w:type="gramEnd"/>
      <w:r w:rsidRPr="004628BF">
        <w:rPr>
          <w:rFonts w:ascii="Arial" w:hAnsi="Arial" w:cs="Arial"/>
          <w:bCs/>
          <w:color w:val="222222"/>
          <w:sz w:val="22"/>
          <w:szCs w:val="22"/>
        </w:rPr>
        <w:t xml:space="preserve"> with barcode reader, a Bruker </w:t>
      </w:r>
      <w:proofErr w:type="spellStart"/>
      <w:r w:rsidRPr="004628BF">
        <w:rPr>
          <w:rFonts w:ascii="Arial" w:hAnsi="Arial" w:cs="Arial"/>
          <w:bCs/>
          <w:color w:val="222222"/>
          <w:sz w:val="22"/>
          <w:szCs w:val="22"/>
        </w:rPr>
        <w:t>Avance</w:t>
      </w:r>
      <w:proofErr w:type="spellEnd"/>
      <w:r w:rsidRPr="004628BF">
        <w:rPr>
          <w:rFonts w:ascii="Arial" w:hAnsi="Arial" w:cs="Arial"/>
          <w:bCs/>
          <w:color w:val="222222"/>
          <w:sz w:val="22"/>
          <w:szCs w:val="22"/>
        </w:rPr>
        <w:t xml:space="preserve"> NEO 600 MHz </w:t>
      </w:r>
      <w:r>
        <w:rPr>
          <w:rFonts w:ascii="Arial" w:hAnsi="Arial" w:cs="Arial"/>
          <w:bCs/>
          <w:color w:val="222222"/>
          <w:sz w:val="22"/>
          <w:szCs w:val="22"/>
        </w:rPr>
        <w:t xml:space="preserve">spectrometer equipped </w:t>
      </w:r>
      <w:r w:rsidRPr="004628BF">
        <w:rPr>
          <w:rFonts w:ascii="Arial" w:hAnsi="Arial" w:cs="Arial"/>
          <w:bCs/>
          <w:color w:val="222222"/>
          <w:sz w:val="22"/>
          <w:szCs w:val="22"/>
        </w:rPr>
        <w:t xml:space="preserve">with a QCI-P cryoprobe, and a Bruker </w:t>
      </w:r>
      <w:proofErr w:type="spellStart"/>
      <w:r w:rsidRPr="004628BF">
        <w:rPr>
          <w:rFonts w:ascii="Arial" w:hAnsi="Arial" w:cs="Arial"/>
          <w:bCs/>
          <w:color w:val="222222"/>
          <w:sz w:val="22"/>
          <w:szCs w:val="22"/>
        </w:rPr>
        <w:t>Avance</w:t>
      </w:r>
      <w:proofErr w:type="spellEnd"/>
      <w:r w:rsidRPr="004628BF">
        <w:rPr>
          <w:rFonts w:ascii="Arial" w:hAnsi="Arial" w:cs="Arial"/>
          <w:bCs/>
          <w:color w:val="222222"/>
          <w:sz w:val="22"/>
          <w:szCs w:val="22"/>
        </w:rPr>
        <w:t xml:space="preserve"> II 500 MHz </w:t>
      </w:r>
      <w:r>
        <w:rPr>
          <w:rFonts w:ascii="Arial" w:hAnsi="Arial" w:cs="Arial"/>
          <w:bCs/>
          <w:color w:val="222222"/>
          <w:sz w:val="22"/>
          <w:szCs w:val="22"/>
        </w:rPr>
        <w:t xml:space="preserve">spectrometer </w:t>
      </w:r>
      <w:r w:rsidRPr="004628BF">
        <w:rPr>
          <w:rFonts w:ascii="Arial" w:hAnsi="Arial" w:cs="Arial"/>
          <w:bCs/>
          <w:color w:val="222222"/>
          <w:sz w:val="22"/>
          <w:szCs w:val="22"/>
        </w:rPr>
        <w:t>with a TXI probe and 60 sample changer with barcode reader.</w:t>
      </w:r>
      <w:r>
        <w:rPr>
          <w:rFonts w:ascii="Arial" w:hAnsi="Arial" w:cs="Arial"/>
          <w:bCs/>
          <w:color w:val="222222"/>
          <w:sz w:val="22"/>
          <w:szCs w:val="22"/>
        </w:rPr>
        <w:t xml:space="preserve"> </w:t>
      </w:r>
      <w:r>
        <w:rPr>
          <w:rFonts w:ascii="Arial" w:hAnsi="Arial" w:cs="Arial"/>
          <w:color w:val="221E1F"/>
          <w:sz w:val="22"/>
          <w:szCs w:val="22"/>
        </w:rPr>
        <w:t>E</w:t>
      </w:r>
      <w:r w:rsidRPr="00624B14">
        <w:rPr>
          <w:rFonts w:ascii="Arial" w:hAnsi="Arial" w:cs="Arial"/>
          <w:color w:val="221E1F"/>
          <w:sz w:val="22"/>
          <w:szCs w:val="22"/>
        </w:rPr>
        <w:t>xamples of services that can be provided by the NMR Facility include:</w:t>
      </w:r>
      <w:r>
        <w:rPr>
          <w:rFonts w:ascii="Arial" w:hAnsi="Arial" w:cs="Arial"/>
          <w:color w:val="221E1F"/>
          <w:sz w:val="22"/>
          <w:szCs w:val="22"/>
        </w:rPr>
        <w:t xml:space="preserve"> (1) o</w:t>
      </w:r>
      <w:r w:rsidRPr="00624B14">
        <w:rPr>
          <w:rFonts w:ascii="Arial" w:hAnsi="Arial" w:cs="Arial"/>
          <w:color w:val="221E1F"/>
          <w:sz w:val="22"/>
          <w:szCs w:val="22"/>
        </w:rPr>
        <w:t>ptimization of NMR sample preparation</w:t>
      </w:r>
      <w:r>
        <w:rPr>
          <w:rFonts w:ascii="Arial" w:hAnsi="Arial" w:cs="Arial"/>
          <w:color w:val="221E1F"/>
          <w:sz w:val="22"/>
          <w:szCs w:val="22"/>
        </w:rPr>
        <w:t xml:space="preserve"> and</w:t>
      </w:r>
      <w:r w:rsidRPr="00624B14">
        <w:rPr>
          <w:rFonts w:ascii="Arial" w:hAnsi="Arial" w:cs="Arial"/>
          <w:color w:val="221E1F"/>
          <w:sz w:val="22"/>
          <w:szCs w:val="22"/>
        </w:rPr>
        <w:t xml:space="preserve"> NMR solution conditions</w:t>
      </w:r>
      <w:r>
        <w:rPr>
          <w:rFonts w:ascii="Arial" w:hAnsi="Arial" w:cs="Arial"/>
          <w:color w:val="221E1F"/>
          <w:sz w:val="22"/>
          <w:szCs w:val="22"/>
        </w:rPr>
        <w:t>;</w:t>
      </w:r>
      <w:r w:rsidRPr="00624B14">
        <w:rPr>
          <w:rFonts w:ascii="Arial" w:hAnsi="Arial" w:cs="Arial"/>
          <w:color w:val="221E1F"/>
          <w:sz w:val="22"/>
          <w:szCs w:val="22"/>
        </w:rPr>
        <w:t xml:space="preserve"> </w:t>
      </w:r>
      <w:r>
        <w:rPr>
          <w:rFonts w:ascii="Arial" w:hAnsi="Arial" w:cs="Arial"/>
          <w:color w:val="221E1F"/>
          <w:sz w:val="22"/>
          <w:szCs w:val="22"/>
        </w:rPr>
        <w:t>(2) d</w:t>
      </w:r>
      <w:r w:rsidRPr="00624B14">
        <w:rPr>
          <w:rFonts w:ascii="Arial" w:hAnsi="Arial" w:cs="Arial"/>
          <w:color w:val="221E1F"/>
          <w:sz w:val="22"/>
          <w:szCs w:val="22"/>
        </w:rPr>
        <w:t>esign</w:t>
      </w:r>
      <w:r>
        <w:rPr>
          <w:rFonts w:ascii="Arial" w:hAnsi="Arial" w:cs="Arial"/>
          <w:color w:val="221E1F"/>
          <w:sz w:val="22"/>
          <w:szCs w:val="22"/>
        </w:rPr>
        <w:t xml:space="preserve"> and</w:t>
      </w:r>
      <w:r w:rsidRPr="00624B14">
        <w:rPr>
          <w:rFonts w:ascii="Arial" w:hAnsi="Arial" w:cs="Arial"/>
          <w:color w:val="221E1F"/>
          <w:sz w:val="22"/>
          <w:szCs w:val="22"/>
        </w:rPr>
        <w:t xml:space="preserve"> development of research plans using NMR spectroscopy</w:t>
      </w:r>
      <w:r>
        <w:rPr>
          <w:rFonts w:ascii="Arial" w:hAnsi="Arial" w:cs="Arial"/>
          <w:color w:val="221E1F"/>
          <w:sz w:val="22"/>
          <w:szCs w:val="22"/>
        </w:rPr>
        <w:t>; (3) a</w:t>
      </w:r>
      <w:r w:rsidRPr="00624B14">
        <w:rPr>
          <w:rFonts w:ascii="Arial" w:hAnsi="Arial" w:cs="Arial"/>
          <w:color w:val="221E1F"/>
          <w:sz w:val="22"/>
          <w:szCs w:val="22"/>
        </w:rPr>
        <w:t>ssistance with grant writing involving NMR spectroscopy</w:t>
      </w:r>
      <w:r>
        <w:rPr>
          <w:rFonts w:ascii="Arial" w:hAnsi="Arial" w:cs="Arial"/>
          <w:color w:val="221E1F"/>
          <w:sz w:val="22"/>
          <w:szCs w:val="22"/>
        </w:rPr>
        <w:t>; (4) d</w:t>
      </w:r>
      <w:r w:rsidRPr="00624B14">
        <w:rPr>
          <w:rFonts w:ascii="Arial" w:hAnsi="Arial" w:cs="Arial"/>
          <w:color w:val="221E1F"/>
          <w:sz w:val="22"/>
          <w:szCs w:val="22"/>
        </w:rPr>
        <w:t>etermination of 3D structure and dynamics of protein in solution</w:t>
      </w:r>
      <w:r>
        <w:rPr>
          <w:rFonts w:ascii="Arial" w:hAnsi="Arial" w:cs="Arial"/>
          <w:color w:val="221E1F"/>
          <w:sz w:val="22"/>
          <w:szCs w:val="22"/>
        </w:rPr>
        <w:t>, (5)</w:t>
      </w:r>
      <w:r w:rsidRPr="00624B14">
        <w:rPr>
          <w:rFonts w:ascii="Arial" w:hAnsi="Arial" w:cs="Arial"/>
          <w:color w:val="221E1F"/>
          <w:sz w:val="22"/>
          <w:szCs w:val="22"/>
        </w:rPr>
        <w:t xml:space="preserve"> </w:t>
      </w:r>
      <w:r>
        <w:rPr>
          <w:rFonts w:ascii="Arial" w:hAnsi="Arial" w:cs="Arial"/>
          <w:color w:val="221E1F"/>
          <w:sz w:val="22"/>
          <w:szCs w:val="22"/>
        </w:rPr>
        <w:t>a</w:t>
      </w:r>
      <w:r w:rsidRPr="00624B14">
        <w:rPr>
          <w:rFonts w:ascii="Arial" w:hAnsi="Arial" w:cs="Arial"/>
          <w:color w:val="221E1F"/>
          <w:sz w:val="22"/>
          <w:szCs w:val="22"/>
        </w:rPr>
        <w:t>nalysis of protein-ligand or protein-protein interactions</w:t>
      </w:r>
      <w:r>
        <w:rPr>
          <w:rFonts w:ascii="Arial" w:hAnsi="Arial" w:cs="Arial"/>
          <w:color w:val="221E1F"/>
          <w:sz w:val="22"/>
          <w:szCs w:val="22"/>
        </w:rPr>
        <w:t>; (6) s</w:t>
      </w:r>
      <w:r w:rsidRPr="00624B14">
        <w:rPr>
          <w:rFonts w:ascii="Arial" w:hAnsi="Arial" w:cs="Arial"/>
          <w:color w:val="221E1F"/>
          <w:sz w:val="22"/>
          <w:szCs w:val="22"/>
        </w:rPr>
        <w:t>tructural studies of oligosaccharides and nucleic acids</w:t>
      </w:r>
      <w:r>
        <w:rPr>
          <w:rFonts w:ascii="Arial" w:hAnsi="Arial" w:cs="Arial"/>
          <w:color w:val="221E1F"/>
          <w:sz w:val="22"/>
          <w:szCs w:val="22"/>
        </w:rPr>
        <w:t>; (7) a</w:t>
      </w:r>
      <w:r w:rsidRPr="00624B14">
        <w:rPr>
          <w:rFonts w:ascii="Arial" w:hAnsi="Arial" w:cs="Arial"/>
          <w:color w:val="221E1F"/>
          <w:sz w:val="22"/>
          <w:szCs w:val="22"/>
        </w:rPr>
        <w:t>ssistance in protein structural modeling and calculations</w:t>
      </w:r>
      <w:r>
        <w:rPr>
          <w:rFonts w:ascii="Arial" w:hAnsi="Arial" w:cs="Arial"/>
          <w:color w:val="221E1F"/>
          <w:sz w:val="22"/>
          <w:szCs w:val="22"/>
        </w:rPr>
        <w:t>; (8) s</w:t>
      </w:r>
      <w:r w:rsidRPr="00624B14">
        <w:rPr>
          <w:rFonts w:ascii="Arial" w:hAnsi="Arial" w:cs="Arial"/>
          <w:color w:val="221E1F"/>
          <w:sz w:val="22"/>
          <w:szCs w:val="22"/>
        </w:rPr>
        <w:t>upport</w:t>
      </w:r>
      <w:r w:rsidR="004A572F">
        <w:rPr>
          <w:rFonts w:ascii="Arial" w:hAnsi="Arial" w:cs="Arial"/>
          <w:color w:val="221E1F"/>
          <w:sz w:val="22"/>
          <w:szCs w:val="22"/>
        </w:rPr>
        <w:t xml:space="preserve"> of</w:t>
      </w:r>
      <w:r w:rsidRPr="00624B14">
        <w:rPr>
          <w:rFonts w:ascii="Arial" w:hAnsi="Arial" w:cs="Arial"/>
          <w:color w:val="221E1F"/>
          <w:sz w:val="22"/>
          <w:szCs w:val="22"/>
        </w:rPr>
        <w:t xml:space="preserve"> drug discovery programs by conducting NMR-based screens</w:t>
      </w:r>
      <w:r>
        <w:rPr>
          <w:rFonts w:ascii="Arial" w:hAnsi="Arial" w:cs="Arial"/>
          <w:color w:val="221E1F"/>
          <w:sz w:val="22"/>
          <w:szCs w:val="22"/>
        </w:rPr>
        <w:t>; and (9) h</w:t>
      </w:r>
      <w:r w:rsidRPr="00624B14">
        <w:rPr>
          <w:rFonts w:ascii="Arial" w:hAnsi="Arial" w:cs="Arial"/>
          <w:color w:val="221E1F"/>
          <w:sz w:val="22"/>
          <w:szCs w:val="22"/>
        </w:rPr>
        <w:t>elp</w:t>
      </w:r>
      <w:r>
        <w:rPr>
          <w:rFonts w:ascii="Arial" w:hAnsi="Arial" w:cs="Arial"/>
          <w:color w:val="221E1F"/>
          <w:sz w:val="22"/>
          <w:szCs w:val="22"/>
        </w:rPr>
        <w:t xml:space="preserve"> with</w:t>
      </w:r>
      <w:r w:rsidRPr="00624B14">
        <w:rPr>
          <w:rFonts w:ascii="Arial" w:hAnsi="Arial" w:cs="Arial"/>
          <w:color w:val="221E1F"/>
          <w:sz w:val="22"/>
          <w:szCs w:val="22"/>
        </w:rPr>
        <w:t xml:space="preserve"> NMR data collection, processing, and analysis</w:t>
      </w:r>
      <w:r>
        <w:rPr>
          <w:rFonts w:ascii="Arial" w:hAnsi="Arial" w:cs="Arial"/>
          <w:color w:val="221E1F"/>
          <w:sz w:val="22"/>
          <w:szCs w:val="22"/>
        </w:rPr>
        <w:t>.</w:t>
      </w:r>
    </w:p>
    <w:p w14:paraId="485F84F0" w14:textId="77777777" w:rsidR="005A5916" w:rsidRPr="004628BF" w:rsidRDefault="005A5916" w:rsidP="00CD6E88">
      <w:pPr>
        <w:rPr>
          <w:rFonts w:ascii="Arial" w:hAnsi="Arial" w:cs="Arial"/>
          <w:bCs/>
          <w:color w:val="222222"/>
          <w:sz w:val="22"/>
          <w:szCs w:val="22"/>
        </w:rPr>
      </w:pPr>
    </w:p>
    <w:p w14:paraId="752AE0BF" w14:textId="6E59427C" w:rsidR="00C31A16" w:rsidRPr="004628BF" w:rsidRDefault="00C31A16" w:rsidP="001614F3">
      <w:pPr>
        <w:pStyle w:val="Heading2"/>
        <w:rPr>
          <w:rFonts w:cs="Arial"/>
        </w:rPr>
      </w:pPr>
      <w:bookmarkStart w:id="29" w:name="_Toc93656590"/>
      <w:r w:rsidRPr="004628BF">
        <w:rPr>
          <w:rFonts w:cs="Arial"/>
        </w:rPr>
        <w:t>Office of Animal Resources</w:t>
      </w:r>
      <w:bookmarkEnd w:id="29"/>
      <w:r w:rsidRPr="004628BF">
        <w:rPr>
          <w:rFonts w:cs="Arial"/>
        </w:rPr>
        <w:t xml:space="preserve"> </w:t>
      </w:r>
    </w:p>
    <w:p w14:paraId="08FCFF4B" w14:textId="43E8EFDD" w:rsidR="00C31A16" w:rsidRDefault="005C3C50" w:rsidP="00FF7B87">
      <w:pPr>
        <w:autoSpaceDE w:val="0"/>
        <w:autoSpaceDN w:val="0"/>
        <w:adjustRightInd w:val="0"/>
        <w:rPr>
          <w:rStyle w:val="Hyperlink"/>
          <w:rFonts w:ascii="Arial" w:hAnsi="Arial" w:cs="Arial"/>
          <w:i/>
          <w:sz w:val="22"/>
          <w:szCs w:val="22"/>
        </w:rPr>
      </w:pPr>
      <w:hyperlink r:id="rId33" w:history="1">
        <w:r w:rsidR="00C31A16" w:rsidRPr="004628BF">
          <w:rPr>
            <w:rStyle w:val="Hyperlink"/>
            <w:rFonts w:ascii="Arial" w:hAnsi="Arial" w:cs="Arial"/>
            <w:i/>
            <w:sz w:val="22"/>
            <w:szCs w:val="22"/>
          </w:rPr>
          <w:t>https://animal.research.uiowa.edu/office-animal-resources-oar</w:t>
        </w:r>
      </w:hyperlink>
    </w:p>
    <w:p w14:paraId="5A46DADC" w14:textId="0839FDE2" w:rsidR="00FF7B87" w:rsidRPr="004628BF"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CDA961E" w14:textId="14A51ED5" w:rsidR="00C31A16" w:rsidRPr="004628BF" w:rsidRDefault="00C31A16" w:rsidP="00C31A16">
      <w:pPr>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The Office of Animal Resources (OAR) provides the expertise, care, and resources necessary for the maintenance of research animals.  The OAR's </w:t>
      </w:r>
      <w:r w:rsidR="009F0537" w:rsidRPr="004628BF">
        <w:rPr>
          <w:rFonts w:ascii="Arial" w:eastAsia="Times New Roman" w:hAnsi="Arial" w:cs="Arial"/>
          <w:color w:val="000000"/>
          <w:sz w:val="22"/>
          <w:szCs w:val="22"/>
        </w:rPr>
        <w:t>mission is preservation of the u</w:t>
      </w:r>
      <w:r w:rsidRPr="004628BF">
        <w:rPr>
          <w:rFonts w:ascii="Arial" w:eastAsia="Times New Roman" w:hAnsi="Arial" w:cs="Arial"/>
          <w:color w:val="000000"/>
          <w:sz w:val="22"/>
          <w:szCs w:val="22"/>
        </w:rPr>
        <w:t>niversity's animal research privilege and maintenance of a quality animal research environment. The animal research facilities are comprised of approximately 1</w:t>
      </w:r>
      <w:r w:rsidR="00931154">
        <w:rPr>
          <w:rFonts w:ascii="Arial" w:eastAsia="Times New Roman" w:hAnsi="Arial" w:cs="Arial"/>
          <w:color w:val="000000"/>
          <w:sz w:val="22"/>
          <w:szCs w:val="22"/>
        </w:rPr>
        <w:t>4</w:t>
      </w:r>
      <w:r w:rsidRPr="004628BF">
        <w:rPr>
          <w:rFonts w:ascii="Arial" w:eastAsia="Times New Roman" w:hAnsi="Arial" w:cs="Arial"/>
          <w:color w:val="000000"/>
          <w:sz w:val="22"/>
          <w:szCs w:val="22"/>
        </w:rPr>
        <w:t xml:space="preserve">0,000 square feet of housing and support space and accommodate multiple species in </w:t>
      </w:r>
      <w:r w:rsidR="00D9228D">
        <w:rPr>
          <w:rFonts w:ascii="Arial" w:eastAsia="Times New Roman" w:hAnsi="Arial" w:cs="Arial"/>
          <w:color w:val="000000"/>
          <w:sz w:val="22"/>
          <w:szCs w:val="22"/>
        </w:rPr>
        <w:t>several</w:t>
      </w:r>
      <w:r w:rsidRPr="004628BF">
        <w:rPr>
          <w:rFonts w:ascii="Arial" w:eastAsia="Times New Roman" w:hAnsi="Arial" w:cs="Arial"/>
          <w:color w:val="000000"/>
          <w:sz w:val="22"/>
          <w:szCs w:val="22"/>
        </w:rPr>
        <w:t xml:space="preserve"> campus locations.  The OAR team includes five full-time veterinarians (all are board certified by the American College of Laboratory Animal Medicine, ACLAM), five veterinary technicians and 50+ animal care technicians.  This team of skilled animal care specialists can advise and instruct researchers on appropriate methods for anesthesia/analgesia, surgery, </w:t>
      </w:r>
      <w:proofErr w:type="spellStart"/>
      <w:r w:rsidRPr="004628BF">
        <w:rPr>
          <w:rFonts w:ascii="Arial" w:eastAsia="Times New Roman" w:hAnsi="Arial" w:cs="Arial"/>
          <w:color w:val="000000"/>
          <w:sz w:val="22"/>
          <w:szCs w:val="22"/>
        </w:rPr>
        <w:t>biosampling</w:t>
      </w:r>
      <w:proofErr w:type="spellEnd"/>
      <w:r w:rsidRPr="004628BF">
        <w:rPr>
          <w:rFonts w:ascii="Arial" w:eastAsia="Times New Roman" w:hAnsi="Arial" w:cs="Arial"/>
          <w:color w:val="000000"/>
          <w:sz w:val="22"/>
          <w:szCs w:val="22"/>
        </w:rPr>
        <w:t>, and euthanasia.</w:t>
      </w:r>
    </w:p>
    <w:p w14:paraId="18BDEDBE" w14:textId="41665728" w:rsidR="00C31A16" w:rsidRPr="004628BF" w:rsidRDefault="009F0537" w:rsidP="00C31A16">
      <w:pPr>
        <w:rPr>
          <w:rFonts w:ascii="Arial" w:eastAsia="Times New Roman" w:hAnsi="Arial" w:cs="Arial"/>
          <w:color w:val="000000"/>
          <w:sz w:val="22"/>
          <w:szCs w:val="22"/>
        </w:rPr>
      </w:pPr>
      <w:r w:rsidRPr="004628BF">
        <w:rPr>
          <w:rFonts w:ascii="Arial" w:eastAsia="Times New Roman" w:hAnsi="Arial" w:cs="Arial"/>
          <w:color w:val="000000"/>
          <w:sz w:val="22"/>
          <w:szCs w:val="22"/>
        </w:rPr>
        <w:t>The u</w:t>
      </w:r>
      <w:r w:rsidR="00C31A16" w:rsidRPr="004628BF">
        <w:rPr>
          <w:rFonts w:ascii="Arial" w:eastAsia="Times New Roman" w:hAnsi="Arial" w:cs="Arial"/>
          <w:color w:val="000000"/>
          <w:sz w:val="22"/>
          <w:szCs w:val="22"/>
        </w:rPr>
        <w:t>niversity's animal research program has a PHS Animal Welfare Assurance (A3021-01), is a registered research facility with the United States Department of Agriculture (USDA No. 42-R-0004</w:t>
      </w:r>
      <w:proofErr w:type="gramStart"/>
      <w:r w:rsidR="00C31A16" w:rsidRPr="004628BF">
        <w:rPr>
          <w:rFonts w:ascii="Arial" w:eastAsia="Times New Roman" w:hAnsi="Arial" w:cs="Arial"/>
          <w:color w:val="000000"/>
          <w:sz w:val="22"/>
          <w:szCs w:val="22"/>
        </w:rPr>
        <w:t>), and</w:t>
      </w:r>
      <w:proofErr w:type="gramEnd"/>
      <w:r w:rsidR="00C31A16" w:rsidRPr="004628BF">
        <w:rPr>
          <w:rFonts w:ascii="Arial" w:eastAsia="Times New Roman" w:hAnsi="Arial" w:cs="Arial"/>
          <w:color w:val="000000"/>
          <w:sz w:val="22"/>
          <w:szCs w:val="22"/>
        </w:rPr>
        <w:t xml:space="preserve"> is fully accredited by the Association for Assessment and Accreditation of Laboratory Animal Care, International (AAALAC).  </w:t>
      </w:r>
    </w:p>
    <w:p w14:paraId="49565AC7" w14:textId="77777777" w:rsidR="00C31A16" w:rsidRPr="004628BF" w:rsidRDefault="00C31A16" w:rsidP="00C31A16">
      <w:pPr>
        <w:rPr>
          <w:rFonts w:ascii="Arial" w:eastAsia="Times New Roman" w:hAnsi="Arial" w:cs="Arial"/>
          <w:color w:val="000000"/>
          <w:sz w:val="22"/>
          <w:szCs w:val="22"/>
        </w:rPr>
      </w:pPr>
    </w:p>
    <w:p w14:paraId="10E56C72" w14:textId="687408A5" w:rsidR="00C31A16" w:rsidRPr="00C84193" w:rsidRDefault="00C84193" w:rsidP="002315FC">
      <w:pPr>
        <w:pStyle w:val="Heading2"/>
        <w:rPr>
          <w:rFonts w:cs="Arial"/>
          <w:bCs/>
          <w:iCs/>
          <w:szCs w:val="22"/>
        </w:rPr>
      </w:pPr>
      <w:bookmarkStart w:id="30" w:name="_Toc93656591"/>
      <w:r w:rsidRPr="00C84193">
        <w:rPr>
          <w:rFonts w:cs="Arial"/>
          <w:bCs/>
          <w:iCs/>
          <w:szCs w:val="22"/>
        </w:rPr>
        <w:t>Office of t</w:t>
      </w:r>
      <w:r w:rsidR="00C31A16" w:rsidRPr="00C84193">
        <w:rPr>
          <w:rFonts w:cs="Arial"/>
          <w:bCs/>
          <w:iCs/>
          <w:szCs w:val="22"/>
        </w:rPr>
        <w:t>he Institutional Animal Care and Use Committee</w:t>
      </w:r>
      <w:bookmarkEnd w:id="30"/>
    </w:p>
    <w:p w14:paraId="4C7E1752" w14:textId="33CD8F2F" w:rsidR="00C31A16" w:rsidRDefault="005C3C50" w:rsidP="00C31A16">
      <w:pPr>
        <w:rPr>
          <w:rStyle w:val="Hyperlink"/>
          <w:rFonts w:ascii="Arial" w:hAnsi="Arial" w:cs="Arial"/>
          <w:i/>
          <w:sz w:val="22"/>
          <w:szCs w:val="22"/>
        </w:rPr>
      </w:pPr>
      <w:hyperlink r:id="rId34" w:history="1">
        <w:r w:rsidR="00C31A16" w:rsidRPr="004628BF">
          <w:rPr>
            <w:rStyle w:val="Hyperlink"/>
            <w:rFonts w:ascii="Arial" w:hAnsi="Arial" w:cs="Arial"/>
            <w:i/>
            <w:sz w:val="22"/>
            <w:szCs w:val="22"/>
          </w:rPr>
          <w:t>http://animal.research.uiowa.edu</w:t>
        </w:r>
      </w:hyperlink>
    </w:p>
    <w:p w14:paraId="6FFACDDF" w14:textId="32AE4800" w:rsidR="00FF7B87" w:rsidRPr="004628BF"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EF78569" w14:textId="48C5BC20" w:rsidR="00931154" w:rsidRDefault="00931154" w:rsidP="00C31A16">
      <w:pPr>
        <w:rPr>
          <w:rFonts w:ascii="Arial" w:hAnsi="Arial" w:cs="Arial"/>
          <w:sz w:val="18"/>
          <w:szCs w:val="18"/>
        </w:rPr>
      </w:pPr>
      <w:r w:rsidRPr="004628BF">
        <w:rPr>
          <w:rFonts w:ascii="Arial" w:eastAsia="Times New Roman" w:hAnsi="Arial" w:cs="Arial"/>
          <w:color w:val="000000"/>
          <w:sz w:val="22"/>
          <w:szCs w:val="22"/>
        </w:rPr>
        <w:t>The Institutional Animal Care and Use Committee (IACUC) reviews all research and teaching protocols involving the use of animals and fulfills all other mandated oversight and compliance responsibilities. </w:t>
      </w:r>
    </w:p>
    <w:p w14:paraId="002878FF" w14:textId="42F55CAF" w:rsidR="00C31A16" w:rsidRPr="004628BF" w:rsidRDefault="009F0537" w:rsidP="00C31A16">
      <w:pPr>
        <w:rPr>
          <w:rFonts w:ascii="Arial" w:hAnsi="Arial" w:cs="Arial"/>
          <w:sz w:val="18"/>
          <w:szCs w:val="18"/>
        </w:rPr>
      </w:pPr>
      <w:r w:rsidRPr="004628BF">
        <w:rPr>
          <w:rFonts w:ascii="Arial" w:hAnsi="Arial" w:cs="Arial"/>
          <w:sz w:val="18"/>
          <w:szCs w:val="18"/>
        </w:rPr>
        <w:t>Note:</w:t>
      </w:r>
      <w:r w:rsidR="00931154">
        <w:rPr>
          <w:rFonts w:ascii="Arial" w:hAnsi="Arial" w:cs="Arial"/>
          <w:sz w:val="18"/>
          <w:szCs w:val="18"/>
        </w:rPr>
        <w:t xml:space="preserve"> the</w:t>
      </w:r>
      <w:r w:rsidRPr="004628BF">
        <w:rPr>
          <w:rFonts w:ascii="Arial" w:hAnsi="Arial" w:cs="Arial"/>
          <w:sz w:val="18"/>
          <w:szCs w:val="18"/>
        </w:rPr>
        <w:t xml:space="preserve"> i</w:t>
      </w:r>
      <w:r w:rsidR="00C31A16" w:rsidRPr="004628BF">
        <w:rPr>
          <w:rFonts w:ascii="Arial" w:hAnsi="Arial" w:cs="Arial"/>
          <w:sz w:val="18"/>
          <w:szCs w:val="18"/>
        </w:rPr>
        <w:t xml:space="preserve">nformation </w:t>
      </w:r>
      <w:r w:rsidR="00931154">
        <w:rPr>
          <w:rFonts w:ascii="Arial" w:hAnsi="Arial" w:cs="Arial"/>
          <w:sz w:val="18"/>
          <w:szCs w:val="18"/>
        </w:rPr>
        <w:t xml:space="preserve">below </w:t>
      </w:r>
      <w:r w:rsidR="00C31A16" w:rsidRPr="004628BF">
        <w:rPr>
          <w:rFonts w:ascii="Arial" w:hAnsi="Arial" w:cs="Arial"/>
          <w:sz w:val="18"/>
          <w:szCs w:val="18"/>
        </w:rPr>
        <w:t>should be in the “Vertebrate Animals” attachment, not “Facilities &amp; Other Resources” attachment</w:t>
      </w:r>
      <w:r w:rsidR="008D4A41" w:rsidRPr="004628BF">
        <w:rPr>
          <w:rFonts w:ascii="Arial" w:hAnsi="Arial" w:cs="Arial"/>
          <w:sz w:val="18"/>
          <w:szCs w:val="18"/>
        </w:rPr>
        <w:t>.</w:t>
      </w:r>
      <w:r w:rsidR="00C31A16" w:rsidRPr="004628BF">
        <w:rPr>
          <w:rFonts w:ascii="Arial" w:hAnsi="Arial" w:cs="Arial"/>
          <w:sz w:val="18"/>
          <w:szCs w:val="18"/>
        </w:rPr>
        <w:t xml:space="preserve"> A Vertebrate Animals attachment should be included if you answered “Yes” to the question “Are Vertebrate Animals Used?” on the R.220 – R&amp;R Other Project Information Form. Information should include the following:</w:t>
      </w:r>
    </w:p>
    <w:p w14:paraId="2BB685EF" w14:textId="77777777" w:rsidR="00C31A16" w:rsidRPr="004628BF" w:rsidRDefault="00C31A16" w:rsidP="00C31A16">
      <w:pPr>
        <w:pStyle w:val="ListParagraph"/>
        <w:numPr>
          <w:ilvl w:val="0"/>
          <w:numId w:val="1"/>
        </w:numPr>
        <w:spacing w:before="120"/>
        <w:rPr>
          <w:rFonts w:ascii="Arial" w:hAnsi="Arial" w:cs="Arial"/>
          <w:b/>
          <w:sz w:val="22"/>
          <w:szCs w:val="22"/>
        </w:rPr>
      </w:pPr>
      <w:r w:rsidRPr="004628BF">
        <w:rPr>
          <w:rFonts w:ascii="Arial" w:hAnsi="Arial" w:cs="Arial"/>
          <w:b/>
          <w:sz w:val="22"/>
          <w:szCs w:val="22"/>
        </w:rPr>
        <w:t xml:space="preserve">Description of </w:t>
      </w:r>
      <w:r w:rsidRPr="004628BF">
        <w:rPr>
          <w:rFonts w:ascii="Arial" w:hAnsi="Arial" w:cs="Arial"/>
          <w:b/>
          <w:bCs/>
          <w:sz w:val="22"/>
          <w:szCs w:val="22"/>
        </w:rPr>
        <w:t>Procedures (Vertebrate Animals Section)</w:t>
      </w:r>
    </w:p>
    <w:p w14:paraId="143CFD9E" w14:textId="77777777" w:rsidR="00C31A16" w:rsidRPr="004628BF" w:rsidRDefault="00C31A16" w:rsidP="00C31A16">
      <w:pPr>
        <w:ind w:left="720"/>
        <w:rPr>
          <w:rFonts w:ascii="Arial" w:hAnsi="Arial" w:cs="Arial"/>
          <w:bCs/>
          <w:sz w:val="22"/>
          <w:szCs w:val="22"/>
        </w:rPr>
      </w:pPr>
      <w:r w:rsidRPr="004628BF">
        <w:rPr>
          <w:rFonts w:ascii="Arial" w:hAnsi="Arial" w:cs="Arial"/>
          <w:bCs/>
          <w:sz w:val="22"/>
          <w:szCs w:val="22"/>
        </w:rPr>
        <w:lastRenderedPageBreak/>
        <w:t>Provide a concise description of the proposed procedures to be used that involve live vertebrate animals in the work outlined in the Research Strategy section. Identify the species, strains, ages, sex, and total number of animals by species to be used in the proposed work. If dogs or cats are proposed, provide the source of the animals.</w:t>
      </w:r>
    </w:p>
    <w:p w14:paraId="02DA4575" w14:textId="77777777" w:rsidR="00C31A16" w:rsidRPr="004628BF" w:rsidRDefault="00C31A16" w:rsidP="00C31A16">
      <w:pPr>
        <w:ind w:left="720"/>
        <w:rPr>
          <w:rFonts w:ascii="Arial" w:hAnsi="Arial" w:cs="Arial"/>
          <w:bCs/>
          <w:sz w:val="22"/>
          <w:szCs w:val="22"/>
        </w:rPr>
      </w:pPr>
    </w:p>
    <w:p w14:paraId="0AA74FAE" w14:textId="77777777" w:rsidR="00C31A16" w:rsidRPr="004628BF" w:rsidRDefault="00C31A16" w:rsidP="00C31A16">
      <w:pPr>
        <w:pStyle w:val="ListParagraph"/>
        <w:numPr>
          <w:ilvl w:val="0"/>
          <w:numId w:val="1"/>
        </w:numPr>
        <w:rPr>
          <w:rFonts w:ascii="Arial" w:hAnsi="Arial" w:cs="Arial"/>
          <w:b/>
          <w:sz w:val="22"/>
          <w:szCs w:val="22"/>
        </w:rPr>
      </w:pPr>
      <w:r w:rsidRPr="004628BF">
        <w:rPr>
          <w:rFonts w:ascii="Arial" w:hAnsi="Arial" w:cs="Arial"/>
          <w:b/>
          <w:sz w:val="22"/>
          <w:szCs w:val="22"/>
        </w:rPr>
        <w:t>Justifications (Vertebrate Animal Section)</w:t>
      </w:r>
    </w:p>
    <w:p w14:paraId="4FA88634" w14:textId="77777777" w:rsidR="00C31A16" w:rsidRPr="004628BF" w:rsidRDefault="00C31A16" w:rsidP="00C31A16">
      <w:pPr>
        <w:pStyle w:val="ListParagraph"/>
        <w:rPr>
          <w:rFonts w:ascii="Arial" w:hAnsi="Arial" w:cs="Arial"/>
          <w:bCs/>
          <w:sz w:val="22"/>
          <w:szCs w:val="22"/>
        </w:rPr>
      </w:pPr>
      <w:r w:rsidRPr="004628BF">
        <w:rPr>
          <w:rFonts w:ascii="Arial" w:hAnsi="Arial" w:cs="Arial"/>
          <w:bCs/>
          <w:sz w:val="22"/>
          <w:szCs w:val="22"/>
        </w:rPr>
        <w:t xml:space="preserve">Provide justification that the species are appropriate for the proposed research. Explain why the research goals cannot be accomplished using an alternative model (e.g., computational, human, invertebrate, </w:t>
      </w:r>
      <w:r w:rsidRPr="004628BF">
        <w:rPr>
          <w:rFonts w:ascii="Arial" w:hAnsi="Arial" w:cs="Arial"/>
          <w:bCs/>
          <w:i/>
          <w:iCs/>
          <w:sz w:val="22"/>
          <w:szCs w:val="22"/>
        </w:rPr>
        <w:t>in vitro</w:t>
      </w:r>
      <w:r w:rsidRPr="004628BF">
        <w:rPr>
          <w:rFonts w:ascii="Arial" w:hAnsi="Arial" w:cs="Arial"/>
          <w:bCs/>
          <w:sz w:val="22"/>
          <w:szCs w:val="22"/>
        </w:rPr>
        <w:t>).</w:t>
      </w:r>
    </w:p>
    <w:p w14:paraId="0F314802" w14:textId="77777777" w:rsidR="00C31A16" w:rsidRPr="004628BF" w:rsidRDefault="00C31A16" w:rsidP="00C31A16">
      <w:pPr>
        <w:pStyle w:val="ListParagraph"/>
        <w:rPr>
          <w:rFonts w:ascii="Arial" w:hAnsi="Arial" w:cs="Arial"/>
          <w:bCs/>
          <w:sz w:val="22"/>
          <w:szCs w:val="22"/>
        </w:rPr>
      </w:pPr>
    </w:p>
    <w:p w14:paraId="70A43816" w14:textId="77777777" w:rsidR="00C31A16" w:rsidRPr="004628BF" w:rsidRDefault="00C31A16" w:rsidP="00C31A16">
      <w:pPr>
        <w:pStyle w:val="ListParagraph"/>
        <w:numPr>
          <w:ilvl w:val="0"/>
          <w:numId w:val="1"/>
        </w:numPr>
        <w:rPr>
          <w:rFonts w:ascii="Arial" w:hAnsi="Arial" w:cs="Arial"/>
          <w:b/>
          <w:sz w:val="22"/>
          <w:szCs w:val="22"/>
        </w:rPr>
      </w:pPr>
      <w:r w:rsidRPr="004628BF">
        <w:rPr>
          <w:rFonts w:ascii="Arial" w:hAnsi="Arial" w:cs="Arial"/>
          <w:b/>
          <w:sz w:val="22"/>
          <w:szCs w:val="22"/>
        </w:rPr>
        <w:t>Minimization of Pain and Distress (Vertebrate Animal Section)</w:t>
      </w:r>
    </w:p>
    <w:p w14:paraId="67088925" w14:textId="77777777" w:rsidR="00C31A16" w:rsidRPr="004628BF" w:rsidRDefault="00C31A16" w:rsidP="00C31A16">
      <w:pPr>
        <w:pStyle w:val="ListParagraph"/>
        <w:rPr>
          <w:rFonts w:ascii="Arial" w:hAnsi="Arial" w:cs="Arial"/>
          <w:bCs/>
          <w:sz w:val="22"/>
          <w:szCs w:val="22"/>
        </w:rPr>
      </w:pPr>
      <w:r w:rsidRPr="004628BF">
        <w:rPr>
          <w:rFonts w:ascii="Arial" w:hAnsi="Arial" w:cs="Arial"/>
          <w:bCs/>
          <w:sz w:val="22"/>
          <w:szCs w:val="22"/>
        </w:rPr>
        <w:t>Describe the interventions including analgesia, anesthesia, sedation, palliative care, and humane endpoints to minimize discomfort, distress, pain, and injury.</w:t>
      </w:r>
    </w:p>
    <w:p w14:paraId="4D8232AC" w14:textId="77777777" w:rsidR="00C31A16" w:rsidRPr="004628BF" w:rsidRDefault="00C31A16" w:rsidP="00C31A16">
      <w:pPr>
        <w:pStyle w:val="ListParagraph"/>
        <w:rPr>
          <w:rFonts w:ascii="Arial" w:hAnsi="Arial" w:cs="Arial"/>
          <w:bCs/>
          <w:sz w:val="22"/>
          <w:szCs w:val="22"/>
        </w:rPr>
      </w:pPr>
    </w:p>
    <w:p w14:paraId="16DECF59" w14:textId="77777777" w:rsidR="00C31A16" w:rsidRPr="004628BF" w:rsidRDefault="00C31A16" w:rsidP="00C31A16">
      <w:pPr>
        <w:pStyle w:val="ListParagraph"/>
        <w:numPr>
          <w:ilvl w:val="0"/>
          <w:numId w:val="1"/>
        </w:numPr>
        <w:rPr>
          <w:rFonts w:ascii="Arial" w:hAnsi="Arial" w:cs="Arial"/>
          <w:b/>
          <w:sz w:val="22"/>
          <w:szCs w:val="22"/>
        </w:rPr>
      </w:pPr>
      <w:r w:rsidRPr="004628BF">
        <w:rPr>
          <w:rFonts w:ascii="Arial" w:hAnsi="Arial" w:cs="Arial"/>
          <w:b/>
          <w:bCs/>
          <w:sz w:val="22"/>
          <w:szCs w:val="22"/>
        </w:rPr>
        <w:t>Method of Euthanasia (Cover Page Supplement / PHS Fellowship Supplemental Form)</w:t>
      </w:r>
    </w:p>
    <w:p w14:paraId="7CC53B28" w14:textId="77777777" w:rsidR="00C31A16" w:rsidRPr="004628BF" w:rsidRDefault="00C31A16" w:rsidP="00C31A16">
      <w:pPr>
        <w:ind w:left="720"/>
        <w:rPr>
          <w:rFonts w:ascii="Arial" w:hAnsi="Arial" w:cs="Arial"/>
          <w:bCs/>
          <w:sz w:val="22"/>
          <w:szCs w:val="22"/>
        </w:rPr>
      </w:pPr>
      <w:r w:rsidRPr="004628BF">
        <w:rPr>
          <w:rFonts w:ascii="Arial" w:hAnsi="Arial" w:cs="Arial"/>
          <w:bCs/>
          <w:sz w:val="22"/>
          <w:szCs w:val="22"/>
        </w:rPr>
        <w:t>Provide a justification for methods of euthanasia that are not consistent with the American Veterinary Medical Association (AVMA) Guidelines for the Euthanasia of Animals.</w:t>
      </w:r>
    </w:p>
    <w:p w14:paraId="357B65B8" w14:textId="77777777" w:rsidR="00C31A16" w:rsidRPr="004628BF" w:rsidRDefault="00C31A16" w:rsidP="00C31A16">
      <w:pPr>
        <w:ind w:left="720"/>
        <w:rPr>
          <w:rFonts w:ascii="Arial" w:hAnsi="Arial" w:cs="Arial"/>
          <w:bCs/>
          <w:sz w:val="22"/>
          <w:szCs w:val="22"/>
        </w:rPr>
      </w:pPr>
    </w:p>
    <w:p w14:paraId="59FA04CE" w14:textId="1D4F79FC" w:rsidR="00C31A16" w:rsidRPr="004628BF" w:rsidRDefault="00C31A16" w:rsidP="00C31A16">
      <w:pPr>
        <w:ind w:left="720"/>
        <w:rPr>
          <w:rFonts w:ascii="Arial" w:hAnsi="Arial" w:cs="Arial"/>
          <w:bCs/>
          <w:sz w:val="22"/>
          <w:szCs w:val="22"/>
        </w:rPr>
      </w:pPr>
      <w:r w:rsidRPr="004628BF">
        <w:rPr>
          <w:rFonts w:ascii="Arial" w:hAnsi="Arial" w:cs="Arial"/>
          <w:bCs/>
          <w:sz w:val="22"/>
          <w:szCs w:val="22"/>
          <w:u w:val="single"/>
        </w:rPr>
        <w:t>Recommended text from UI IACUC:</w:t>
      </w:r>
      <w:r w:rsidRPr="004628BF">
        <w:rPr>
          <w:rFonts w:ascii="Arial" w:hAnsi="Arial" w:cs="Arial"/>
          <w:bCs/>
          <w:sz w:val="22"/>
          <w:szCs w:val="22"/>
        </w:rPr>
        <w:t xml:space="preserve"> </w:t>
      </w:r>
      <w:r w:rsidRPr="004628BF">
        <w:rPr>
          <w:rFonts w:ascii="Arial" w:eastAsia="Times New Roman" w:hAnsi="Arial" w:cs="Arial"/>
          <w:color w:val="000000"/>
          <w:sz w:val="22"/>
          <w:szCs w:val="22"/>
        </w:rPr>
        <w:t>Animals will be euthanized by methods consistent with the recommendations of the American Veterinary Medical Association (AVMA) Guidelines for the Euthanasia of Animals: 20</w:t>
      </w:r>
      <w:r w:rsidR="00931154">
        <w:rPr>
          <w:rFonts w:ascii="Arial" w:eastAsia="Times New Roman" w:hAnsi="Arial" w:cs="Arial"/>
          <w:color w:val="000000"/>
          <w:sz w:val="22"/>
          <w:szCs w:val="22"/>
        </w:rPr>
        <w:t>20</w:t>
      </w:r>
      <w:r w:rsidRPr="004628BF">
        <w:rPr>
          <w:rFonts w:ascii="Arial" w:eastAsia="Times New Roman" w:hAnsi="Arial" w:cs="Arial"/>
          <w:color w:val="000000"/>
          <w:sz w:val="22"/>
          <w:szCs w:val="22"/>
        </w:rPr>
        <w:t xml:space="preserve"> Edition.</w:t>
      </w:r>
      <w:r w:rsidRPr="004628BF">
        <w:rPr>
          <w:rFonts w:ascii="Arial" w:eastAsia="Times New Roman" w:hAnsi="Arial" w:cs="Arial"/>
          <w:color w:val="000000"/>
          <w:sz w:val="22"/>
          <w:szCs w:val="22"/>
        </w:rPr>
        <w:br/>
      </w:r>
      <w:r w:rsidRPr="004628BF">
        <w:rPr>
          <w:rFonts w:ascii="Arial" w:eastAsia="Times New Roman" w:hAnsi="Arial" w:cs="Arial"/>
          <w:b/>
          <w:bCs/>
          <w:i/>
          <w:iCs/>
          <w:color w:val="000000"/>
          <w:sz w:val="22"/>
          <w:szCs w:val="22"/>
        </w:rPr>
        <w:t>Note:  If you need assistance to determine whether or not your method of euthanasia is consistent with the 20</w:t>
      </w:r>
      <w:r w:rsidR="00C84193">
        <w:rPr>
          <w:rFonts w:ascii="Arial" w:eastAsia="Times New Roman" w:hAnsi="Arial" w:cs="Arial"/>
          <w:b/>
          <w:bCs/>
          <w:i/>
          <w:iCs/>
          <w:color w:val="000000"/>
          <w:sz w:val="22"/>
          <w:szCs w:val="22"/>
        </w:rPr>
        <w:t>20</w:t>
      </w:r>
      <w:r w:rsidRPr="004628BF">
        <w:rPr>
          <w:rFonts w:ascii="Arial" w:eastAsia="Times New Roman" w:hAnsi="Arial" w:cs="Arial"/>
          <w:b/>
          <w:bCs/>
          <w:i/>
          <w:iCs/>
          <w:color w:val="000000"/>
          <w:sz w:val="22"/>
          <w:szCs w:val="22"/>
        </w:rPr>
        <w:t xml:space="preserve"> AVMA Euthanasia Guidelines, please contact the IACUC Office at 319-335-7985, or </w:t>
      </w:r>
      <w:hyperlink r:id="rId35" w:history="1">
        <w:r w:rsidRPr="004628BF">
          <w:rPr>
            <w:rFonts w:ascii="Arial" w:eastAsia="Times New Roman" w:hAnsi="Arial" w:cs="Arial"/>
            <w:b/>
            <w:bCs/>
            <w:i/>
            <w:iCs/>
            <w:color w:val="086782"/>
            <w:sz w:val="22"/>
            <w:szCs w:val="22"/>
            <w:u w:val="single"/>
          </w:rPr>
          <w:t>iacuc@uiowa.edu</w:t>
        </w:r>
        <w:r w:rsidRPr="004628BF">
          <w:rPr>
            <w:rFonts w:ascii="Arial" w:eastAsia="Times New Roman" w:hAnsi="Arial" w:cs="Arial"/>
            <w:b/>
            <w:bCs/>
            <w:i/>
            <w:iCs/>
            <w:color w:val="086782"/>
            <w:sz w:val="22"/>
            <w:szCs w:val="22"/>
            <w:bdr w:val="none" w:sz="0" w:space="0" w:color="auto" w:frame="1"/>
          </w:rPr>
          <w:t>(link sends e-mail)</w:t>
        </w:r>
      </w:hyperlink>
      <w:r w:rsidRPr="004628BF">
        <w:rPr>
          <w:rFonts w:ascii="Arial" w:eastAsia="Times New Roman" w:hAnsi="Arial" w:cs="Arial"/>
          <w:b/>
          <w:bCs/>
          <w:i/>
          <w:iCs/>
          <w:color w:val="000000"/>
          <w:sz w:val="22"/>
          <w:szCs w:val="22"/>
        </w:rPr>
        <w:t>.</w:t>
      </w:r>
    </w:p>
    <w:p w14:paraId="6E5CB223" w14:textId="744CCC5A" w:rsidR="00C31A16" w:rsidRDefault="00C31A16" w:rsidP="00CD6E88">
      <w:pPr>
        <w:rPr>
          <w:rFonts w:ascii="Arial" w:hAnsi="Arial" w:cs="Arial"/>
          <w:bCs/>
          <w:color w:val="222222"/>
          <w:sz w:val="22"/>
          <w:szCs w:val="22"/>
        </w:rPr>
      </w:pPr>
    </w:p>
    <w:p w14:paraId="0D3839B1" w14:textId="77777777" w:rsidR="00E315AD" w:rsidRPr="00AB4923" w:rsidRDefault="00E315AD" w:rsidP="00E315AD">
      <w:pPr>
        <w:pStyle w:val="Heading2"/>
        <w:rPr>
          <w:rFonts w:eastAsia="Times New Roman"/>
        </w:rPr>
      </w:pPr>
      <w:bookmarkStart w:id="31" w:name="_Toc93656592"/>
      <w:r w:rsidRPr="00AB4923">
        <w:rPr>
          <w:rFonts w:eastAsia="Times New Roman"/>
        </w:rPr>
        <w:t>Population Research Core</w:t>
      </w:r>
      <w:bookmarkEnd w:id="31"/>
    </w:p>
    <w:p w14:paraId="4109F4B2" w14:textId="77777777" w:rsidR="00E315AD" w:rsidRPr="00AB4923" w:rsidRDefault="005C3C50" w:rsidP="00E315AD">
      <w:pPr>
        <w:rPr>
          <w:rFonts w:ascii="Arial" w:eastAsia="Times New Roman" w:hAnsi="Arial" w:cs="Arial"/>
          <w:i/>
          <w:iCs/>
          <w:sz w:val="22"/>
          <w:szCs w:val="22"/>
        </w:rPr>
      </w:pPr>
      <w:hyperlink r:id="rId36" w:history="1">
        <w:r w:rsidR="00E315AD" w:rsidRPr="00AB4923">
          <w:rPr>
            <w:rStyle w:val="Hyperlink"/>
            <w:rFonts w:ascii="Arial" w:eastAsia="Times New Roman" w:hAnsi="Arial" w:cs="Arial"/>
            <w:i/>
            <w:iCs/>
            <w:sz w:val="22"/>
            <w:szCs w:val="22"/>
          </w:rPr>
          <w:t>https://cancer.uiowa.edu/population-research-core</w:t>
        </w:r>
      </w:hyperlink>
    </w:p>
    <w:p w14:paraId="35FD2FC0" w14:textId="77777777" w:rsidR="00E315AD" w:rsidRPr="00AB4923" w:rsidRDefault="00E315AD" w:rsidP="00E315AD">
      <w:pPr>
        <w:spacing w:after="120"/>
        <w:rPr>
          <w:rFonts w:ascii="Arial" w:eastAsia="Times New Roman" w:hAnsi="Arial" w:cs="Arial"/>
          <w:sz w:val="16"/>
          <w:szCs w:val="16"/>
        </w:rPr>
      </w:pPr>
      <w:r w:rsidRPr="00AE324C">
        <w:rPr>
          <w:rFonts w:ascii="Arial" w:hAnsi="Arial" w:cs="Arial"/>
          <w:i/>
          <w:sz w:val="16"/>
          <w:szCs w:val="16"/>
        </w:rPr>
        <w:t>Website provided for reference only; hyperlinks/URLs are not typically allowed in NIH grants</w:t>
      </w:r>
    </w:p>
    <w:p w14:paraId="4D1D9F7B" w14:textId="77777777" w:rsidR="00E315AD" w:rsidRPr="00AB4923" w:rsidRDefault="00E315AD" w:rsidP="00E315AD">
      <w:pPr>
        <w:spacing w:after="120"/>
        <w:rPr>
          <w:rFonts w:ascii="Arial" w:eastAsia="Times New Roman" w:hAnsi="Arial" w:cs="Arial"/>
          <w:color w:val="000000"/>
          <w:sz w:val="22"/>
          <w:szCs w:val="22"/>
        </w:rPr>
      </w:pPr>
      <w:r w:rsidRPr="00AE324C">
        <w:rPr>
          <w:rFonts w:ascii="Arial" w:eastAsia="Times New Roman" w:hAnsi="Arial" w:cs="Arial"/>
          <w:sz w:val="22"/>
          <w:szCs w:val="22"/>
        </w:rPr>
        <w:t>The Population Research Core (</w:t>
      </w:r>
      <w:proofErr w:type="spellStart"/>
      <w:r w:rsidRPr="00AE324C">
        <w:rPr>
          <w:rFonts w:ascii="Arial" w:eastAsia="Times New Roman" w:hAnsi="Arial" w:cs="Arial"/>
          <w:sz w:val="22"/>
          <w:szCs w:val="22"/>
        </w:rPr>
        <w:t>PopRC</w:t>
      </w:r>
      <w:proofErr w:type="spellEnd"/>
      <w:r w:rsidRPr="00AE324C">
        <w:rPr>
          <w:rFonts w:ascii="Arial" w:eastAsia="Times New Roman" w:hAnsi="Arial" w:cs="Arial"/>
          <w:sz w:val="22"/>
          <w:szCs w:val="22"/>
        </w:rPr>
        <w:t>) supports strong observational study designs and data collection/curation methods through the following services:</w:t>
      </w:r>
    </w:p>
    <w:p w14:paraId="047C1D82" w14:textId="77777777" w:rsidR="00E315AD" w:rsidRPr="00AB4923" w:rsidRDefault="00E315AD" w:rsidP="00E315AD">
      <w:pPr>
        <w:pStyle w:val="ListParagraph"/>
        <w:numPr>
          <w:ilvl w:val="0"/>
          <w:numId w:val="32"/>
        </w:numPr>
        <w:spacing w:after="120"/>
        <w:ind w:left="360"/>
        <w:contextualSpacing w:val="0"/>
        <w:rPr>
          <w:rFonts w:ascii="Arial" w:eastAsia="Times New Roman" w:hAnsi="Arial" w:cs="Arial"/>
          <w:color w:val="000000"/>
          <w:sz w:val="22"/>
          <w:szCs w:val="22"/>
        </w:rPr>
      </w:pPr>
      <w:r w:rsidRPr="00AE324C">
        <w:rPr>
          <w:rFonts w:ascii="Arial" w:eastAsia="Times New Roman" w:hAnsi="Arial" w:cs="Arial"/>
          <w:sz w:val="22"/>
          <w:szCs w:val="22"/>
        </w:rPr>
        <w:t xml:space="preserve">Provides efficient use of large, cancer-related, population-based datasets and other resources. This includes the research database and its linkages provided by the National Cancer Institute’s Surveillance, Epidemiology, and End Reports (SEER) program. </w:t>
      </w:r>
      <w:proofErr w:type="spellStart"/>
      <w:r w:rsidRPr="00AE324C">
        <w:rPr>
          <w:rFonts w:ascii="Arial" w:eastAsia="Times New Roman" w:hAnsi="Arial" w:cs="Arial"/>
          <w:sz w:val="22"/>
          <w:szCs w:val="22"/>
        </w:rPr>
        <w:t>PopRC</w:t>
      </w:r>
      <w:proofErr w:type="spellEnd"/>
      <w:r w:rsidRPr="00AE324C">
        <w:rPr>
          <w:rFonts w:ascii="Arial" w:eastAsia="Times New Roman" w:hAnsi="Arial" w:cs="Arial"/>
          <w:sz w:val="22"/>
          <w:szCs w:val="22"/>
        </w:rPr>
        <w:t xml:space="preserve"> staff construct study cohorts, analytic </w:t>
      </w:r>
      <w:proofErr w:type="gramStart"/>
      <w:r w:rsidRPr="00AE324C">
        <w:rPr>
          <w:rFonts w:ascii="Arial" w:eastAsia="Times New Roman" w:hAnsi="Arial" w:cs="Arial"/>
          <w:sz w:val="22"/>
          <w:szCs w:val="22"/>
        </w:rPr>
        <w:t>variables</w:t>
      </w:r>
      <w:proofErr w:type="gramEnd"/>
      <w:r w:rsidRPr="00AE324C">
        <w:rPr>
          <w:rFonts w:ascii="Arial" w:eastAsia="Times New Roman" w:hAnsi="Arial" w:cs="Arial"/>
          <w:sz w:val="22"/>
          <w:szCs w:val="22"/>
        </w:rPr>
        <w:t xml:space="preserve"> and datasets; perform database linkages; maintain quality control; and develop database queries.</w:t>
      </w:r>
    </w:p>
    <w:p w14:paraId="2884C651" w14:textId="77777777" w:rsidR="00E315AD" w:rsidRPr="00AB4923" w:rsidRDefault="00E315AD" w:rsidP="00E315AD">
      <w:pPr>
        <w:pStyle w:val="ListParagraph"/>
        <w:numPr>
          <w:ilvl w:val="0"/>
          <w:numId w:val="32"/>
        </w:numPr>
        <w:spacing w:after="120"/>
        <w:ind w:left="360"/>
        <w:contextualSpacing w:val="0"/>
        <w:rPr>
          <w:rFonts w:ascii="Arial" w:eastAsia="Times New Roman" w:hAnsi="Arial" w:cs="Arial"/>
          <w:color w:val="000000"/>
          <w:sz w:val="22"/>
          <w:szCs w:val="22"/>
        </w:rPr>
      </w:pPr>
      <w:r w:rsidRPr="00AE324C">
        <w:rPr>
          <w:rFonts w:ascii="Arial" w:eastAsia="Times New Roman" w:hAnsi="Arial" w:cs="Arial"/>
          <w:sz w:val="22"/>
          <w:szCs w:val="22"/>
        </w:rPr>
        <w:t>Works with investigators of cancer biology to develop and implement appropriate design and methodology to answer population-based questions. This includes identification of appropriate data resources; development of study design, aims, and hypotheses; performance of feasibility analyses; and plans for data analysis.</w:t>
      </w:r>
    </w:p>
    <w:p w14:paraId="08B8CCD9" w14:textId="77777777" w:rsidR="00E315AD" w:rsidRPr="00AB4923" w:rsidRDefault="00E315AD" w:rsidP="00E315AD">
      <w:pPr>
        <w:pStyle w:val="ListParagraph"/>
        <w:numPr>
          <w:ilvl w:val="0"/>
          <w:numId w:val="32"/>
        </w:numPr>
        <w:spacing w:after="120"/>
        <w:ind w:left="360"/>
        <w:contextualSpacing w:val="0"/>
        <w:rPr>
          <w:rFonts w:ascii="Arial" w:eastAsia="Times New Roman" w:hAnsi="Arial" w:cs="Arial"/>
          <w:color w:val="000000"/>
          <w:sz w:val="22"/>
          <w:szCs w:val="22"/>
        </w:rPr>
      </w:pPr>
      <w:r w:rsidRPr="00AE324C">
        <w:rPr>
          <w:rFonts w:ascii="Arial" w:eastAsia="Times New Roman" w:hAnsi="Arial" w:cs="Arial"/>
          <w:sz w:val="22"/>
          <w:szCs w:val="22"/>
        </w:rPr>
        <w:t>Supports population-based field research. This includes tools and systems for medical chart abstraction, recruitment/consenting of study participants, administering surveys, and participation monitoring/study management.</w:t>
      </w:r>
    </w:p>
    <w:p w14:paraId="349755E2" w14:textId="77777777" w:rsidR="00E315AD" w:rsidRPr="00AB4923" w:rsidRDefault="00E315AD" w:rsidP="00E315AD">
      <w:pPr>
        <w:pStyle w:val="ListParagraph"/>
        <w:numPr>
          <w:ilvl w:val="0"/>
          <w:numId w:val="32"/>
        </w:numPr>
        <w:spacing w:after="120"/>
        <w:ind w:left="360"/>
        <w:contextualSpacing w:val="0"/>
        <w:rPr>
          <w:rFonts w:ascii="Arial" w:eastAsia="Times New Roman" w:hAnsi="Arial" w:cs="Arial"/>
          <w:color w:val="000000"/>
          <w:sz w:val="22"/>
          <w:szCs w:val="22"/>
        </w:rPr>
      </w:pPr>
      <w:r w:rsidRPr="00AE324C">
        <w:rPr>
          <w:rFonts w:ascii="Arial" w:eastAsia="Times New Roman" w:hAnsi="Arial" w:cs="Arial"/>
          <w:sz w:val="22"/>
          <w:szCs w:val="22"/>
        </w:rPr>
        <w:t xml:space="preserve">Provides clinically annotated biospecimens and corresponding clinical annotation from the SEER Residual Tissue Repository and Virtual Tissue Repository in collaboration with the HCCC Tissue Procurement Core. </w:t>
      </w:r>
      <w:proofErr w:type="spellStart"/>
      <w:r w:rsidRPr="00AE324C">
        <w:rPr>
          <w:rFonts w:ascii="Arial" w:eastAsia="Times New Roman" w:hAnsi="Arial" w:cs="Arial"/>
          <w:sz w:val="22"/>
          <w:szCs w:val="22"/>
        </w:rPr>
        <w:t>PopRC</w:t>
      </w:r>
      <w:proofErr w:type="spellEnd"/>
      <w:r w:rsidRPr="00AE324C">
        <w:rPr>
          <w:rFonts w:ascii="Arial" w:eastAsia="Times New Roman" w:hAnsi="Arial" w:cs="Arial"/>
          <w:sz w:val="22"/>
          <w:szCs w:val="22"/>
        </w:rPr>
        <w:t xml:space="preserve"> staff establish project feasibility and develop methodology to promote efficient use of the resource.</w:t>
      </w:r>
    </w:p>
    <w:p w14:paraId="41489BBF" w14:textId="175D96F2" w:rsidR="00E315AD" w:rsidRPr="00E315AD" w:rsidRDefault="00E315AD" w:rsidP="00CD6E88">
      <w:pPr>
        <w:rPr>
          <w:rFonts w:ascii="Arial" w:eastAsia="Times New Roman" w:hAnsi="Arial" w:cs="Arial"/>
          <w:color w:val="000000"/>
          <w:sz w:val="22"/>
          <w:szCs w:val="22"/>
        </w:rPr>
      </w:pPr>
      <w:r w:rsidRPr="00AB4923">
        <w:rPr>
          <w:rFonts w:ascii="Arial" w:eastAsia="Times New Roman" w:hAnsi="Arial" w:cs="Arial"/>
          <w:color w:val="000000"/>
          <w:sz w:val="22"/>
          <w:szCs w:val="22"/>
        </w:rPr>
        <w:lastRenderedPageBreak/>
        <w:t xml:space="preserve">The primary resources of the </w:t>
      </w:r>
      <w:proofErr w:type="spellStart"/>
      <w:r w:rsidRPr="00AB4923">
        <w:rPr>
          <w:rFonts w:ascii="Arial" w:eastAsia="Times New Roman" w:hAnsi="Arial" w:cs="Arial"/>
          <w:color w:val="000000"/>
          <w:sz w:val="22"/>
          <w:szCs w:val="22"/>
        </w:rPr>
        <w:t>PopRC</w:t>
      </w:r>
      <w:proofErr w:type="spellEnd"/>
      <w:r w:rsidRPr="00AB4923">
        <w:rPr>
          <w:rFonts w:ascii="Arial" w:eastAsia="Times New Roman" w:hAnsi="Arial" w:cs="Arial"/>
          <w:color w:val="000000"/>
          <w:sz w:val="22"/>
          <w:szCs w:val="22"/>
        </w:rPr>
        <w:t xml:space="preserve"> are the expertise and time of its scientific personnel and its curated and annotated population-based data.</w:t>
      </w:r>
    </w:p>
    <w:p w14:paraId="41A8658E" w14:textId="77777777" w:rsidR="00E315AD" w:rsidRPr="004628BF" w:rsidRDefault="00E315AD" w:rsidP="00CD6E88">
      <w:pPr>
        <w:rPr>
          <w:rFonts w:ascii="Arial" w:hAnsi="Arial" w:cs="Arial"/>
          <w:bCs/>
          <w:color w:val="222222"/>
          <w:sz w:val="22"/>
          <w:szCs w:val="22"/>
        </w:rPr>
      </w:pPr>
    </w:p>
    <w:p w14:paraId="5C3F3446" w14:textId="2D8CAF62" w:rsidR="0043748F" w:rsidRPr="004628BF" w:rsidRDefault="0043748F" w:rsidP="001614F3">
      <w:pPr>
        <w:pStyle w:val="Heading2"/>
        <w:rPr>
          <w:rFonts w:cs="Arial"/>
        </w:rPr>
      </w:pPr>
      <w:bookmarkStart w:id="32" w:name="_Toc93656593"/>
      <w:r w:rsidRPr="004628BF">
        <w:rPr>
          <w:rFonts w:cs="Arial"/>
        </w:rPr>
        <w:t>Protein and Crystallography Facility</w:t>
      </w:r>
      <w:bookmarkEnd w:id="32"/>
    </w:p>
    <w:p w14:paraId="7FC55710" w14:textId="598860FD" w:rsidR="0043748F" w:rsidRDefault="005C3C50" w:rsidP="00B3574C">
      <w:pPr>
        <w:rPr>
          <w:rStyle w:val="Hyperlink"/>
          <w:rFonts w:ascii="Arial" w:hAnsi="Arial" w:cs="Arial"/>
          <w:i/>
          <w:sz w:val="22"/>
          <w:szCs w:val="22"/>
        </w:rPr>
      </w:pPr>
      <w:hyperlink r:id="rId37" w:history="1">
        <w:r w:rsidR="0043748F" w:rsidRPr="004628BF">
          <w:rPr>
            <w:rStyle w:val="Hyperlink"/>
            <w:rFonts w:ascii="Arial" w:hAnsi="Arial" w:cs="Arial"/>
            <w:i/>
            <w:sz w:val="22"/>
            <w:szCs w:val="22"/>
          </w:rPr>
          <w:t>https://medicine.uiowa.edu/crystallography/</w:t>
        </w:r>
      </w:hyperlink>
    </w:p>
    <w:p w14:paraId="5FFDB5A8" w14:textId="698E4ECF"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CAD500B" w14:textId="77777777" w:rsidR="00E045C7" w:rsidRPr="004628BF" w:rsidRDefault="00E045C7" w:rsidP="00E045C7">
      <w:pPr>
        <w:rPr>
          <w:rFonts w:ascii="Arial" w:eastAsia="Times New Roman" w:hAnsi="Arial" w:cs="Arial"/>
          <w:sz w:val="22"/>
          <w:szCs w:val="22"/>
          <w:lang w:eastAsia="zh-CN"/>
        </w:rPr>
      </w:pPr>
      <w:r w:rsidRPr="004628BF">
        <w:rPr>
          <w:rFonts w:ascii="Arial" w:hAnsi="Arial" w:cs="Arial"/>
          <w:color w:val="000000"/>
          <w:sz w:val="22"/>
          <w:szCs w:val="22"/>
        </w:rPr>
        <w:t xml:space="preserve">The Protein and Crystallography Facility provides </w:t>
      </w:r>
      <w:r>
        <w:rPr>
          <w:rFonts w:ascii="Arial" w:hAnsi="Arial" w:cs="Arial"/>
          <w:color w:val="000000"/>
          <w:sz w:val="22"/>
          <w:szCs w:val="22"/>
        </w:rPr>
        <w:t>comprehensive</w:t>
      </w:r>
      <w:r w:rsidRPr="004628BF">
        <w:rPr>
          <w:rFonts w:ascii="Arial" w:hAnsi="Arial" w:cs="Arial"/>
          <w:color w:val="000000"/>
          <w:sz w:val="22"/>
          <w:szCs w:val="22"/>
        </w:rPr>
        <w:t xml:space="preserve"> support and infrastructure</w:t>
      </w:r>
      <w:r>
        <w:rPr>
          <w:rFonts w:ascii="Arial" w:hAnsi="Arial" w:cs="Arial"/>
          <w:color w:val="000000"/>
          <w:sz w:val="22"/>
          <w:szCs w:val="22"/>
        </w:rPr>
        <w:t xml:space="preserve"> for </w:t>
      </w:r>
      <w:r w:rsidRPr="004628BF">
        <w:rPr>
          <w:rFonts w:ascii="Arial" w:hAnsi="Arial" w:cs="Arial"/>
          <w:color w:val="000000"/>
          <w:sz w:val="22"/>
          <w:szCs w:val="22"/>
        </w:rPr>
        <w:t xml:space="preserve">protein </w:t>
      </w:r>
      <w:r>
        <w:rPr>
          <w:rFonts w:ascii="Arial" w:hAnsi="Arial" w:cs="Arial"/>
          <w:color w:val="000000"/>
          <w:sz w:val="22"/>
          <w:szCs w:val="22"/>
        </w:rPr>
        <w:t xml:space="preserve">production and </w:t>
      </w:r>
      <w:r w:rsidRPr="004628BF">
        <w:rPr>
          <w:rFonts w:ascii="Arial" w:hAnsi="Arial" w:cs="Arial"/>
          <w:color w:val="000000"/>
          <w:sz w:val="22"/>
          <w:szCs w:val="22"/>
        </w:rPr>
        <w:t>purification, biophysical characterization</w:t>
      </w:r>
      <w:r>
        <w:rPr>
          <w:rFonts w:ascii="Arial" w:hAnsi="Arial" w:cs="Arial"/>
          <w:color w:val="000000"/>
          <w:sz w:val="22"/>
          <w:szCs w:val="22"/>
        </w:rPr>
        <w:t>,</w:t>
      </w:r>
      <w:r w:rsidRPr="004628BF">
        <w:rPr>
          <w:rFonts w:ascii="Arial" w:hAnsi="Arial" w:cs="Arial"/>
          <w:color w:val="000000"/>
          <w:sz w:val="22"/>
          <w:szCs w:val="22"/>
        </w:rPr>
        <w:t xml:space="preserve"> and structural studies. This includes </w:t>
      </w:r>
      <w:r>
        <w:rPr>
          <w:rFonts w:ascii="Arial" w:hAnsi="Arial" w:cs="Arial"/>
          <w:color w:val="000000"/>
          <w:sz w:val="22"/>
          <w:szCs w:val="22"/>
        </w:rPr>
        <w:t>four</w:t>
      </w:r>
      <w:r w:rsidRPr="004628BF">
        <w:rPr>
          <w:rFonts w:ascii="Arial" w:hAnsi="Arial" w:cs="Arial"/>
          <w:color w:val="000000"/>
          <w:sz w:val="22"/>
          <w:szCs w:val="22"/>
        </w:rPr>
        <w:t xml:space="preserve"> </w:t>
      </w:r>
      <w:proofErr w:type="spellStart"/>
      <w:r w:rsidRPr="004628BF">
        <w:rPr>
          <w:rFonts w:ascii="Arial" w:hAnsi="Arial" w:cs="Arial"/>
          <w:color w:val="000000"/>
          <w:sz w:val="22"/>
          <w:szCs w:val="22"/>
        </w:rPr>
        <w:t>BioRad</w:t>
      </w:r>
      <w:proofErr w:type="spellEnd"/>
      <w:r w:rsidRPr="004628BF">
        <w:rPr>
          <w:rFonts w:ascii="Arial" w:hAnsi="Arial" w:cs="Arial"/>
          <w:color w:val="000000"/>
          <w:sz w:val="22"/>
          <w:szCs w:val="22"/>
        </w:rPr>
        <w:t xml:space="preserve"> FPLCs for protein purification, a Wyatt </w:t>
      </w:r>
      <w:proofErr w:type="spellStart"/>
      <w:r w:rsidRPr="004628BF">
        <w:rPr>
          <w:rFonts w:ascii="Arial" w:hAnsi="Arial" w:cs="Arial"/>
          <w:color w:val="000000"/>
          <w:sz w:val="22"/>
          <w:szCs w:val="22"/>
        </w:rPr>
        <w:t>NanoStar</w:t>
      </w:r>
      <w:proofErr w:type="spellEnd"/>
      <w:r w:rsidRPr="004628BF">
        <w:rPr>
          <w:rFonts w:ascii="Arial" w:hAnsi="Arial" w:cs="Arial"/>
          <w:color w:val="000000"/>
          <w:sz w:val="22"/>
          <w:szCs w:val="22"/>
        </w:rPr>
        <w:t xml:space="preserve"> dynamic and static light scattering instrument for aggregation and protein size determination, a </w:t>
      </w:r>
      <w:proofErr w:type="spellStart"/>
      <w:r w:rsidRPr="004628BF">
        <w:rPr>
          <w:rFonts w:ascii="Arial" w:hAnsi="Arial" w:cs="Arial"/>
          <w:color w:val="000000"/>
          <w:sz w:val="22"/>
          <w:szCs w:val="22"/>
        </w:rPr>
        <w:t>ForteBio</w:t>
      </w:r>
      <w:proofErr w:type="spellEnd"/>
      <w:r w:rsidRPr="004628BF">
        <w:rPr>
          <w:rFonts w:ascii="Arial" w:hAnsi="Arial" w:cs="Arial"/>
          <w:color w:val="000000"/>
          <w:sz w:val="22"/>
          <w:szCs w:val="22"/>
        </w:rPr>
        <w:t xml:space="preserve"> Octet RED96 bio</w:t>
      </w:r>
      <w:r>
        <w:rPr>
          <w:rFonts w:ascii="Arial" w:hAnsi="Arial" w:cs="Arial"/>
          <w:color w:val="000000"/>
          <w:sz w:val="22"/>
          <w:szCs w:val="22"/>
        </w:rPr>
        <w:t>-</w:t>
      </w:r>
      <w:r w:rsidRPr="004628BF">
        <w:rPr>
          <w:rFonts w:ascii="Arial" w:hAnsi="Arial" w:cs="Arial"/>
          <w:color w:val="000000"/>
          <w:sz w:val="22"/>
          <w:szCs w:val="22"/>
        </w:rPr>
        <w:t xml:space="preserve">layer interferometry system for </w:t>
      </w:r>
      <w:proofErr w:type="spellStart"/>
      <w:r w:rsidRPr="004628BF">
        <w:rPr>
          <w:rFonts w:ascii="Arial" w:hAnsi="Arial" w:cs="Arial"/>
          <w:color w:val="000000"/>
          <w:sz w:val="22"/>
          <w:szCs w:val="22"/>
        </w:rPr>
        <w:t>protein:protein</w:t>
      </w:r>
      <w:proofErr w:type="spellEnd"/>
      <w:r w:rsidRPr="004628BF">
        <w:rPr>
          <w:rFonts w:ascii="Arial" w:hAnsi="Arial" w:cs="Arial"/>
          <w:color w:val="000000"/>
          <w:sz w:val="22"/>
          <w:szCs w:val="22"/>
        </w:rPr>
        <w:t xml:space="preserve"> and </w:t>
      </w:r>
      <w:proofErr w:type="spellStart"/>
      <w:r w:rsidRPr="004628BF">
        <w:rPr>
          <w:rFonts w:ascii="Arial" w:hAnsi="Arial" w:cs="Arial"/>
          <w:color w:val="000000"/>
          <w:sz w:val="22"/>
          <w:szCs w:val="22"/>
        </w:rPr>
        <w:t>protein:DNA</w:t>
      </w:r>
      <w:proofErr w:type="spellEnd"/>
      <w:r w:rsidRPr="004628BF">
        <w:rPr>
          <w:rFonts w:ascii="Arial" w:hAnsi="Arial" w:cs="Arial"/>
          <w:color w:val="000000"/>
          <w:sz w:val="22"/>
          <w:szCs w:val="22"/>
        </w:rPr>
        <w:t xml:space="preserve"> binding studies, a thermal shift assay workflow to </w:t>
      </w:r>
      <w:r>
        <w:rPr>
          <w:rFonts w:ascii="Arial" w:hAnsi="Arial" w:cs="Arial"/>
          <w:color w:val="000000"/>
          <w:sz w:val="22"/>
          <w:szCs w:val="22"/>
        </w:rPr>
        <w:t>analyze</w:t>
      </w:r>
      <w:r w:rsidRPr="004628BF">
        <w:rPr>
          <w:rFonts w:ascii="Arial" w:hAnsi="Arial" w:cs="Arial"/>
          <w:color w:val="000000"/>
          <w:sz w:val="22"/>
          <w:szCs w:val="22"/>
        </w:rPr>
        <w:t xml:space="preserve"> protein stabili</w:t>
      </w:r>
      <w:r>
        <w:rPr>
          <w:rFonts w:ascii="Arial" w:hAnsi="Arial" w:cs="Arial"/>
          <w:color w:val="000000"/>
          <w:sz w:val="22"/>
          <w:szCs w:val="22"/>
        </w:rPr>
        <w:t>ty and ligand binding</w:t>
      </w:r>
      <w:r w:rsidRPr="004628BF">
        <w:rPr>
          <w:rFonts w:ascii="Arial" w:hAnsi="Arial" w:cs="Arial"/>
          <w:color w:val="000000"/>
          <w:sz w:val="22"/>
          <w:szCs w:val="22"/>
        </w:rPr>
        <w:t xml:space="preserve"> using a </w:t>
      </w:r>
      <w:proofErr w:type="spellStart"/>
      <w:r w:rsidRPr="004628BF">
        <w:rPr>
          <w:rFonts w:ascii="Arial" w:hAnsi="Arial" w:cs="Arial"/>
          <w:color w:val="000000"/>
          <w:sz w:val="22"/>
          <w:szCs w:val="22"/>
        </w:rPr>
        <w:t>BioRad</w:t>
      </w:r>
      <w:proofErr w:type="spellEnd"/>
      <w:r w:rsidRPr="004628BF">
        <w:rPr>
          <w:rFonts w:ascii="Arial" w:hAnsi="Arial" w:cs="Arial"/>
          <w:color w:val="000000"/>
          <w:sz w:val="22"/>
          <w:szCs w:val="22"/>
        </w:rPr>
        <w:t xml:space="preserve"> CFX96 qPCR instrument, a </w:t>
      </w:r>
      <w:r>
        <w:rPr>
          <w:rFonts w:ascii="Arial" w:hAnsi="Arial" w:cs="Arial"/>
          <w:color w:val="000000"/>
          <w:sz w:val="22"/>
          <w:szCs w:val="22"/>
        </w:rPr>
        <w:t>SPT</w:t>
      </w:r>
      <w:r w:rsidRPr="004628BF">
        <w:rPr>
          <w:rFonts w:ascii="Arial" w:hAnsi="Arial" w:cs="Arial"/>
          <w:color w:val="000000"/>
          <w:sz w:val="22"/>
          <w:szCs w:val="22"/>
        </w:rPr>
        <w:t xml:space="preserve"> LabTech Mosquito nano-volume robot for </w:t>
      </w:r>
      <w:r>
        <w:rPr>
          <w:rFonts w:ascii="Arial" w:hAnsi="Arial" w:cs="Arial"/>
          <w:color w:val="000000"/>
          <w:sz w:val="22"/>
          <w:szCs w:val="22"/>
        </w:rPr>
        <w:t xml:space="preserve">setup of 96-well </w:t>
      </w:r>
      <w:r w:rsidRPr="004628BF">
        <w:rPr>
          <w:rFonts w:ascii="Arial" w:hAnsi="Arial" w:cs="Arial"/>
          <w:color w:val="000000"/>
          <w:sz w:val="22"/>
          <w:szCs w:val="22"/>
        </w:rPr>
        <w:t>crystallization</w:t>
      </w:r>
      <w:r>
        <w:rPr>
          <w:rFonts w:ascii="Arial" w:hAnsi="Arial" w:cs="Arial"/>
          <w:color w:val="000000"/>
          <w:sz w:val="22"/>
          <w:szCs w:val="22"/>
        </w:rPr>
        <w:t xml:space="preserve"> screens</w:t>
      </w:r>
      <w:r w:rsidRPr="004628BF">
        <w:rPr>
          <w:rFonts w:ascii="Arial" w:hAnsi="Arial" w:cs="Arial"/>
          <w:color w:val="000000"/>
          <w:sz w:val="22"/>
          <w:szCs w:val="22"/>
        </w:rPr>
        <w:t xml:space="preserve">, a </w:t>
      </w:r>
      <w:proofErr w:type="spellStart"/>
      <w:r w:rsidRPr="004628BF">
        <w:rPr>
          <w:rFonts w:ascii="Arial" w:hAnsi="Arial" w:cs="Arial"/>
          <w:color w:val="000000"/>
          <w:sz w:val="22"/>
          <w:szCs w:val="22"/>
        </w:rPr>
        <w:t>Formulatrix</w:t>
      </w:r>
      <w:proofErr w:type="spellEnd"/>
      <w:r w:rsidRPr="004628BF">
        <w:rPr>
          <w:rFonts w:ascii="Arial" w:hAnsi="Arial" w:cs="Arial"/>
          <w:color w:val="000000"/>
          <w:sz w:val="22"/>
          <w:szCs w:val="22"/>
        </w:rPr>
        <w:t xml:space="preserve"> RockImager2 for imaging crystal trays, and a </w:t>
      </w:r>
      <w:r>
        <w:rPr>
          <w:rFonts w:ascii="Arial" w:hAnsi="Arial" w:cs="Arial"/>
          <w:color w:val="000000"/>
          <w:sz w:val="22"/>
          <w:szCs w:val="22"/>
        </w:rPr>
        <w:t>SPT</w:t>
      </w:r>
      <w:r w:rsidRPr="004628BF">
        <w:rPr>
          <w:rFonts w:ascii="Arial" w:hAnsi="Arial" w:cs="Arial"/>
          <w:color w:val="000000"/>
          <w:sz w:val="22"/>
          <w:szCs w:val="22"/>
        </w:rPr>
        <w:t xml:space="preserve"> LabTech Dragonfly liquid-handling robot for preparation of custom solution arrays.</w:t>
      </w:r>
      <w:r>
        <w:rPr>
          <w:rFonts w:ascii="Arial" w:hAnsi="Arial" w:cs="Arial"/>
          <w:color w:val="000000"/>
          <w:sz w:val="22"/>
          <w:szCs w:val="22"/>
        </w:rPr>
        <w:t xml:space="preserve"> X-ray d</w:t>
      </w:r>
      <w:r w:rsidRPr="004628BF">
        <w:rPr>
          <w:rFonts w:ascii="Arial" w:hAnsi="Arial" w:cs="Arial"/>
          <w:color w:val="000000"/>
          <w:sz w:val="22"/>
          <w:szCs w:val="22"/>
        </w:rPr>
        <w:t xml:space="preserve">iffraction data </w:t>
      </w:r>
      <w:r>
        <w:rPr>
          <w:rFonts w:ascii="Arial" w:hAnsi="Arial" w:cs="Arial"/>
          <w:color w:val="000000"/>
          <w:sz w:val="22"/>
          <w:szCs w:val="22"/>
        </w:rPr>
        <w:t xml:space="preserve">is collected remotely </w:t>
      </w:r>
      <w:r w:rsidRPr="004628BF">
        <w:rPr>
          <w:rFonts w:ascii="Arial" w:hAnsi="Arial" w:cs="Arial"/>
          <w:color w:val="000000"/>
          <w:sz w:val="22"/>
          <w:szCs w:val="22"/>
        </w:rPr>
        <w:t xml:space="preserve">by shipping to </w:t>
      </w:r>
      <w:r w:rsidRPr="004628BF">
        <w:rPr>
          <w:rFonts w:ascii="Arial" w:hAnsi="Arial" w:cs="Arial"/>
          <w:sz w:val="22"/>
          <w:szCs w:val="22"/>
        </w:rPr>
        <w:t>our 4.2.2 Molecular Biology Consortium beam line at the Advanced Light Source (Lawrence Berkeley National Laboratory)</w:t>
      </w:r>
      <w:r>
        <w:rPr>
          <w:rFonts w:ascii="Arial" w:hAnsi="Arial" w:cs="Arial"/>
          <w:sz w:val="22"/>
          <w:szCs w:val="22"/>
        </w:rPr>
        <w:t xml:space="preserve">. </w:t>
      </w:r>
      <w:r w:rsidRPr="004628BF">
        <w:rPr>
          <w:rFonts w:ascii="Arial" w:hAnsi="Arial" w:cs="Arial"/>
          <w:sz w:val="22"/>
          <w:szCs w:val="22"/>
        </w:rPr>
        <w:t xml:space="preserve">The </w:t>
      </w:r>
      <w:r>
        <w:rPr>
          <w:rFonts w:ascii="Arial" w:hAnsi="Arial" w:cs="Arial"/>
          <w:sz w:val="22"/>
          <w:szCs w:val="22"/>
        </w:rPr>
        <w:t>Protein and Crystallography Facility</w:t>
      </w:r>
      <w:r w:rsidRPr="004628BF">
        <w:rPr>
          <w:rFonts w:ascii="Arial" w:hAnsi="Arial" w:cs="Arial"/>
          <w:sz w:val="22"/>
          <w:szCs w:val="22"/>
        </w:rPr>
        <w:t xml:space="preserve"> also enables analysis by small-angle X-ray scattering (SAXS) in line with size exclusion chromatography (SEC) and multi-angle light scattering (MALS)</w:t>
      </w:r>
      <w:r>
        <w:rPr>
          <w:rFonts w:ascii="Arial" w:hAnsi="Arial" w:cs="Arial"/>
          <w:sz w:val="22"/>
          <w:szCs w:val="22"/>
        </w:rPr>
        <w:t>,</w:t>
      </w:r>
      <w:r w:rsidRPr="004628BF">
        <w:rPr>
          <w:rFonts w:ascii="Arial" w:hAnsi="Arial" w:cs="Arial"/>
          <w:sz w:val="22"/>
          <w:szCs w:val="22"/>
        </w:rPr>
        <w:t xml:space="preserve"> whereby data are routinely collected in-person </w:t>
      </w:r>
      <w:r>
        <w:rPr>
          <w:rFonts w:ascii="Arial" w:hAnsi="Arial" w:cs="Arial"/>
          <w:sz w:val="22"/>
          <w:szCs w:val="22"/>
        </w:rPr>
        <w:t>or mailed in to</w:t>
      </w:r>
      <w:r w:rsidRPr="004628BF">
        <w:rPr>
          <w:rFonts w:ascii="Arial" w:hAnsi="Arial" w:cs="Arial"/>
          <w:sz w:val="22"/>
          <w:szCs w:val="22"/>
        </w:rPr>
        <w:t xml:space="preserve"> the 18-ID-D Bio-CAT beam line at the Advanced Photon Source (Argonne National Laboratory). </w:t>
      </w:r>
      <w:r>
        <w:rPr>
          <w:rFonts w:ascii="Arial" w:hAnsi="Arial" w:cs="Arial"/>
          <w:sz w:val="22"/>
          <w:szCs w:val="22"/>
        </w:rPr>
        <w:t xml:space="preserve">Workflows for performing negative stain EM and cryo-EM are available. Screening of grids is performed on a Hitachi 7800 TEM available in the Central Microscopy Research Facility on campus. Cryo-EM grid preparation is performed using our Thermo Fisher </w:t>
      </w:r>
      <w:proofErr w:type="spellStart"/>
      <w:r>
        <w:rPr>
          <w:rFonts w:ascii="Arial" w:hAnsi="Arial" w:cs="Arial"/>
          <w:sz w:val="22"/>
          <w:szCs w:val="22"/>
        </w:rPr>
        <w:t>Vitrobot</w:t>
      </w:r>
      <w:proofErr w:type="spellEnd"/>
      <w:r>
        <w:rPr>
          <w:rFonts w:ascii="Arial" w:hAnsi="Arial" w:cs="Arial"/>
          <w:sz w:val="22"/>
          <w:szCs w:val="22"/>
        </w:rPr>
        <w:t xml:space="preserve"> Mark IV instrument. Additional cryo-EM grid screening is performed at multiple other facilities before collecting data at one of the National Centers for Cryo-EM. The cryo-EM data processing software </w:t>
      </w:r>
      <w:proofErr w:type="spellStart"/>
      <w:r>
        <w:rPr>
          <w:rFonts w:ascii="Arial" w:hAnsi="Arial" w:cs="Arial"/>
          <w:sz w:val="22"/>
          <w:szCs w:val="22"/>
        </w:rPr>
        <w:t>CryoSPARC</w:t>
      </w:r>
      <w:proofErr w:type="spellEnd"/>
      <w:r>
        <w:rPr>
          <w:rFonts w:ascii="Arial" w:hAnsi="Arial" w:cs="Arial"/>
          <w:sz w:val="22"/>
          <w:szCs w:val="22"/>
        </w:rPr>
        <w:t xml:space="preserve"> is freely available to users on the Argon HPC cluster on campus. Multiple</w:t>
      </w:r>
      <w:r w:rsidRPr="004628BF">
        <w:rPr>
          <w:rFonts w:ascii="Arial" w:hAnsi="Arial" w:cs="Arial"/>
          <w:sz w:val="22"/>
          <w:szCs w:val="22"/>
        </w:rPr>
        <w:t xml:space="preserve"> workstations </w:t>
      </w:r>
      <w:r>
        <w:rPr>
          <w:rFonts w:ascii="Arial" w:hAnsi="Arial" w:cs="Arial"/>
          <w:sz w:val="22"/>
          <w:szCs w:val="22"/>
        </w:rPr>
        <w:t xml:space="preserve">are also available in the facility and equipped with all necessary structural biology and modeling software curated by </w:t>
      </w:r>
      <w:proofErr w:type="spellStart"/>
      <w:r w:rsidRPr="004628BF">
        <w:rPr>
          <w:rFonts w:ascii="Arial" w:hAnsi="Arial" w:cs="Arial"/>
          <w:sz w:val="22"/>
          <w:szCs w:val="22"/>
        </w:rPr>
        <w:t>SBGrid</w:t>
      </w:r>
      <w:proofErr w:type="spellEnd"/>
      <w:r w:rsidRPr="004628BF">
        <w:rPr>
          <w:rFonts w:ascii="Arial" w:hAnsi="Arial" w:cs="Arial"/>
          <w:sz w:val="22"/>
          <w:szCs w:val="22"/>
        </w:rPr>
        <w:t xml:space="preserve">, which </w:t>
      </w:r>
      <w:r>
        <w:rPr>
          <w:rFonts w:ascii="Arial" w:hAnsi="Arial" w:cs="Arial"/>
          <w:sz w:val="22"/>
          <w:szCs w:val="22"/>
        </w:rPr>
        <w:t>provides automatic software package updates.</w:t>
      </w:r>
    </w:p>
    <w:p w14:paraId="192930BB" w14:textId="77777777" w:rsidR="0043748F" w:rsidRPr="004628BF" w:rsidRDefault="0043748F" w:rsidP="00CD6E88">
      <w:pPr>
        <w:rPr>
          <w:rFonts w:ascii="Arial" w:hAnsi="Arial" w:cs="Arial"/>
          <w:bCs/>
          <w:color w:val="222222"/>
          <w:sz w:val="22"/>
          <w:szCs w:val="22"/>
        </w:rPr>
      </w:pPr>
    </w:p>
    <w:p w14:paraId="42029E71" w14:textId="0CF9175A" w:rsidR="00CD6E88" w:rsidRPr="004628BF" w:rsidRDefault="00CD6E88" w:rsidP="001614F3">
      <w:pPr>
        <w:pStyle w:val="Heading2"/>
        <w:rPr>
          <w:rFonts w:cs="Arial"/>
        </w:rPr>
      </w:pPr>
      <w:bookmarkStart w:id="33" w:name="_Toc93656594"/>
      <w:r w:rsidRPr="004628BF">
        <w:rPr>
          <w:rFonts w:cs="Arial"/>
        </w:rPr>
        <w:t>Protein Facility</w:t>
      </w:r>
      <w:bookmarkEnd w:id="33"/>
    </w:p>
    <w:p w14:paraId="03A3EC67" w14:textId="13724FA4" w:rsidR="00CD6E88" w:rsidRDefault="005C3C50" w:rsidP="00CD6E88">
      <w:pPr>
        <w:rPr>
          <w:rStyle w:val="Hyperlink"/>
          <w:rFonts w:ascii="Arial" w:hAnsi="Arial" w:cs="Arial"/>
          <w:i/>
          <w:sz w:val="22"/>
          <w:szCs w:val="22"/>
        </w:rPr>
      </w:pPr>
      <w:hyperlink r:id="rId38" w:history="1">
        <w:r w:rsidR="00CD6E88" w:rsidRPr="004628BF">
          <w:rPr>
            <w:rStyle w:val="Hyperlink"/>
            <w:rFonts w:ascii="Arial" w:hAnsi="Arial" w:cs="Arial"/>
            <w:i/>
            <w:sz w:val="22"/>
            <w:szCs w:val="22"/>
          </w:rPr>
          <w:t>http://www.protein.iastate.edu</w:t>
        </w:r>
      </w:hyperlink>
    </w:p>
    <w:p w14:paraId="23660465" w14:textId="3B3349DB" w:rsidR="00B3574C" w:rsidRPr="004628BF"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2B0D334" w14:textId="0C4F06C7" w:rsidR="00CD6E88" w:rsidRPr="004628BF" w:rsidRDefault="00A212FA" w:rsidP="00B3574C">
      <w:pPr>
        <w:spacing w:after="120"/>
        <w:rPr>
          <w:rFonts w:ascii="Arial" w:hAnsi="Arial" w:cs="Arial"/>
          <w:i/>
          <w:sz w:val="22"/>
          <w:szCs w:val="22"/>
        </w:rPr>
      </w:pPr>
      <w:r w:rsidRPr="004628BF">
        <w:rPr>
          <w:rFonts w:ascii="Arial" w:hAnsi="Arial" w:cs="Arial"/>
          <w:i/>
          <w:sz w:val="22"/>
          <w:szCs w:val="22"/>
        </w:rPr>
        <w:t>This f</w:t>
      </w:r>
      <w:r w:rsidR="00CD6E88" w:rsidRPr="004628BF">
        <w:rPr>
          <w:rFonts w:ascii="Arial" w:hAnsi="Arial" w:cs="Arial"/>
          <w:i/>
          <w:sz w:val="22"/>
          <w:szCs w:val="22"/>
        </w:rPr>
        <w:t>acility is available for use by Carver College of Medicine investigators through a partnership with the Iowa State University Office of Biotechnology in Ames, Iowa.</w:t>
      </w:r>
    </w:p>
    <w:p w14:paraId="1F29A120" w14:textId="110ACD0F" w:rsidR="0066216F" w:rsidRPr="004628BF" w:rsidRDefault="0066216F" w:rsidP="0066216F">
      <w:pPr>
        <w:rPr>
          <w:rFonts w:ascii="Arial" w:eastAsia="Times New Roman" w:hAnsi="Arial" w:cs="Arial"/>
          <w:color w:val="000000" w:themeColor="text1"/>
          <w:sz w:val="22"/>
          <w:szCs w:val="22"/>
        </w:rPr>
      </w:pPr>
      <w:r w:rsidRPr="004628BF">
        <w:rPr>
          <w:rFonts w:ascii="Arial" w:eastAsia="Times New Roman" w:hAnsi="Arial" w:cs="Arial"/>
          <w:color w:val="000000" w:themeColor="text1"/>
          <w:sz w:val="22"/>
          <w:szCs w:val="22"/>
          <w:shd w:val="clear" w:color="auto" w:fill="FFFFFF"/>
        </w:rPr>
        <w:t>The Protein Facility of the Iowa State University Office of Biotechnology is open to faculty and students from the university, other educational institutions, and industry scientists. The facility offers protein/pept</w:t>
      </w:r>
      <w:r w:rsidR="009F0537" w:rsidRPr="004628BF">
        <w:rPr>
          <w:rFonts w:ascii="Arial" w:eastAsia="Times New Roman" w:hAnsi="Arial" w:cs="Arial"/>
          <w:color w:val="000000" w:themeColor="text1"/>
          <w:sz w:val="22"/>
          <w:szCs w:val="22"/>
          <w:shd w:val="clear" w:color="auto" w:fill="FFFFFF"/>
        </w:rPr>
        <w:t>ide sequencing, large- and small-</w:t>
      </w:r>
      <w:r w:rsidRPr="004628BF">
        <w:rPr>
          <w:rFonts w:ascii="Arial" w:eastAsia="Times New Roman" w:hAnsi="Arial" w:cs="Arial"/>
          <w:color w:val="000000" w:themeColor="text1"/>
          <w:sz w:val="22"/>
          <w:szCs w:val="22"/>
          <w:shd w:val="clear" w:color="auto" w:fill="FFFFFF"/>
        </w:rPr>
        <w:t>scale peptide synthesis (Fmoc), matrix-assisted laser desorption/ionization (MALDI) mass spectrometry, SDS-PAGE/electroblotting, 2-D gel electrophoresis, isoelectric focusing (IEF), in-gel and solution digestion, tandem mass spectrometry (LC-MS/MS), ion mobility mass spectrometry (IM-MS), digital image acquisition and analysis using the Typhoon imaging system and the 2D gel documentation/analysis system, and semi-preparative, analytical and micro-analytical high performance liquid chromatography (HPLC). </w:t>
      </w:r>
    </w:p>
    <w:p w14:paraId="4FB1878B" w14:textId="77777777" w:rsidR="00E52C11" w:rsidRPr="004628BF" w:rsidRDefault="00E52C11" w:rsidP="00CD6E88">
      <w:pPr>
        <w:rPr>
          <w:rFonts w:ascii="Arial" w:hAnsi="Arial" w:cs="Arial"/>
          <w:sz w:val="22"/>
          <w:szCs w:val="22"/>
        </w:rPr>
      </w:pPr>
    </w:p>
    <w:p w14:paraId="4C2AE4B2" w14:textId="797839C2" w:rsidR="00CD6E88" w:rsidRPr="004628BF" w:rsidRDefault="008875E6" w:rsidP="001614F3">
      <w:pPr>
        <w:pStyle w:val="Heading2"/>
        <w:rPr>
          <w:rFonts w:eastAsia="Times New Roman" w:cs="Arial"/>
        </w:rPr>
      </w:pPr>
      <w:bookmarkStart w:id="34" w:name="_Toc93656595"/>
      <w:r w:rsidRPr="004628BF">
        <w:rPr>
          <w:rFonts w:eastAsia="Times New Roman" w:cs="Arial"/>
        </w:rPr>
        <w:t>Proteomics Facility</w:t>
      </w:r>
      <w:bookmarkEnd w:id="34"/>
    </w:p>
    <w:p w14:paraId="46D78F7C" w14:textId="666968ED" w:rsidR="0096078F" w:rsidRDefault="005C3C50" w:rsidP="00B3574C">
      <w:pPr>
        <w:rPr>
          <w:rStyle w:val="Hyperlink"/>
          <w:rFonts w:ascii="Arial" w:eastAsia="Times New Roman" w:hAnsi="Arial" w:cs="Arial"/>
          <w:i/>
          <w:sz w:val="22"/>
          <w:szCs w:val="22"/>
        </w:rPr>
      </w:pPr>
      <w:hyperlink r:id="rId39" w:history="1">
        <w:r w:rsidR="0096078F" w:rsidRPr="004628BF">
          <w:rPr>
            <w:rStyle w:val="Hyperlink"/>
            <w:rFonts w:ascii="Arial" w:eastAsia="Times New Roman" w:hAnsi="Arial" w:cs="Arial"/>
            <w:i/>
            <w:sz w:val="22"/>
            <w:szCs w:val="22"/>
          </w:rPr>
          <w:t>https://medicine.uiowa.edu/proteomics/</w:t>
        </w:r>
      </w:hyperlink>
    </w:p>
    <w:p w14:paraId="74EB39F1" w14:textId="49D2FF5F"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39F0450" w14:textId="552B0260" w:rsidR="00E468E5" w:rsidRPr="004628BF" w:rsidRDefault="008875E6" w:rsidP="00E468E5">
      <w:pPr>
        <w:rPr>
          <w:rFonts w:ascii="Arial" w:eastAsia="Times New Roman" w:hAnsi="Arial" w:cs="Arial"/>
          <w:sz w:val="22"/>
          <w:szCs w:val="22"/>
          <w:lang w:eastAsia="zh-CN"/>
        </w:rPr>
      </w:pPr>
      <w:r w:rsidRPr="004628BF">
        <w:rPr>
          <w:rFonts w:ascii="Arial" w:eastAsia="Times New Roman" w:hAnsi="Arial" w:cs="Arial"/>
          <w:color w:val="222222"/>
          <w:sz w:val="22"/>
          <w:szCs w:val="22"/>
          <w:shd w:val="clear" w:color="auto" w:fill="FFFFFF"/>
        </w:rPr>
        <w:t xml:space="preserve">The Proteomics Facility </w:t>
      </w:r>
      <w:r w:rsidR="001D5A05" w:rsidRPr="004628BF">
        <w:rPr>
          <w:rFonts w:ascii="Arial" w:eastAsia="Times New Roman" w:hAnsi="Arial" w:cs="Arial"/>
          <w:color w:val="222222"/>
          <w:sz w:val="22"/>
          <w:szCs w:val="22"/>
          <w:shd w:val="clear" w:color="auto" w:fill="FFFFFF"/>
        </w:rPr>
        <w:t xml:space="preserve">houses mass-spectrometers and supporting instrumentation for analysis of proteins and peptides. Services include </w:t>
      </w:r>
      <w:r w:rsidR="001D5A05" w:rsidRPr="004628BF">
        <w:rPr>
          <w:rFonts w:ascii="Arial" w:eastAsia="Times New Roman" w:hAnsi="Arial" w:cs="Arial"/>
          <w:color w:val="222222"/>
          <w:sz w:val="22"/>
          <w:szCs w:val="22"/>
        </w:rPr>
        <w:t>p</w:t>
      </w:r>
      <w:r w:rsidRPr="004628BF">
        <w:rPr>
          <w:rFonts w:ascii="Arial" w:eastAsia="Times New Roman" w:hAnsi="Arial" w:cs="Arial"/>
          <w:color w:val="222222"/>
          <w:sz w:val="22"/>
          <w:szCs w:val="22"/>
        </w:rPr>
        <w:t>rotein identification</w:t>
      </w:r>
      <w:r w:rsidR="001D5A05" w:rsidRPr="004628BF">
        <w:rPr>
          <w:rFonts w:ascii="Arial" w:eastAsia="Times New Roman" w:hAnsi="Arial" w:cs="Arial"/>
          <w:color w:val="222222"/>
          <w:sz w:val="22"/>
          <w:szCs w:val="22"/>
        </w:rPr>
        <w:t>, p</w:t>
      </w:r>
      <w:r w:rsidRPr="004628BF">
        <w:rPr>
          <w:rFonts w:ascii="Arial" w:eastAsia="Times New Roman" w:hAnsi="Arial" w:cs="Arial"/>
          <w:color w:val="222222"/>
          <w:sz w:val="22"/>
          <w:szCs w:val="22"/>
        </w:rPr>
        <w:t xml:space="preserve">rotein expression </w:t>
      </w:r>
      <w:r w:rsidRPr="004628BF">
        <w:rPr>
          <w:rFonts w:ascii="Arial" w:eastAsia="Times New Roman" w:hAnsi="Arial" w:cs="Arial"/>
          <w:color w:val="222222"/>
          <w:sz w:val="22"/>
          <w:szCs w:val="22"/>
        </w:rPr>
        <w:lastRenderedPageBreak/>
        <w:t>profiling</w:t>
      </w:r>
      <w:r w:rsidR="001D5A05" w:rsidRPr="004628BF">
        <w:rPr>
          <w:rFonts w:ascii="Arial" w:eastAsia="Times New Roman" w:hAnsi="Arial" w:cs="Arial"/>
          <w:sz w:val="22"/>
          <w:szCs w:val="22"/>
        </w:rPr>
        <w:t xml:space="preserve">, </w:t>
      </w:r>
      <w:r w:rsidR="001D5A05" w:rsidRPr="004628BF">
        <w:rPr>
          <w:rFonts w:ascii="Arial" w:eastAsia="Times New Roman" w:hAnsi="Arial" w:cs="Arial"/>
          <w:color w:val="222222"/>
          <w:sz w:val="22"/>
          <w:szCs w:val="22"/>
        </w:rPr>
        <w:t>a</w:t>
      </w:r>
      <w:r w:rsidRPr="004628BF">
        <w:rPr>
          <w:rFonts w:ascii="Arial" w:eastAsia="Times New Roman" w:hAnsi="Arial" w:cs="Arial"/>
          <w:color w:val="222222"/>
          <w:sz w:val="22"/>
          <w:szCs w:val="22"/>
        </w:rPr>
        <w:t>ccurate weight determination for intact macromolecules and conjugates</w:t>
      </w:r>
      <w:r w:rsidR="001D5A05" w:rsidRPr="004628BF">
        <w:rPr>
          <w:rFonts w:ascii="Arial" w:eastAsia="Times New Roman" w:hAnsi="Arial" w:cs="Arial"/>
          <w:sz w:val="22"/>
          <w:szCs w:val="22"/>
        </w:rPr>
        <w:t xml:space="preserve">, </w:t>
      </w:r>
      <w:r w:rsidR="001D5A05" w:rsidRPr="004628BF">
        <w:rPr>
          <w:rFonts w:ascii="Arial" w:eastAsia="Times New Roman" w:hAnsi="Arial" w:cs="Arial"/>
          <w:color w:val="222222"/>
          <w:sz w:val="22"/>
          <w:szCs w:val="22"/>
        </w:rPr>
        <w:t>c</w:t>
      </w:r>
      <w:r w:rsidRPr="004628BF">
        <w:rPr>
          <w:rFonts w:ascii="Arial" w:eastAsia="Times New Roman" w:hAnsi="Arial" w:cs="Arial"/>
          <w:color w:val="222222"/>
          <w:sz w:val="22"/>
          <w:szCs w:val="22"/>
        </w:rPr>
        <w:t xml:space="preserve">haracterization of </w:t>
      </w:r>
      <w:r w:rsidR="001D5A05" w:rsidRPr="004628BF">
        <w:rPr>
          <w:rFonts w:ascii="Arial" w:eastAsia="Times New Roman" w:hAnsi="Arial" w:cs="Arial"/>
          <w:color w:val="222222"/>
          <w:sz w:val="22"/>
          <w:szCs w:val="22"/>
        </w:rPr>
        <w:t>post-translational modifications</w:t>
      </w:r>
      <w:r w:rsidR="001D5A05" w:rsidRPr="004628BF">
        <w:rPr>
          <w:rFonts w:ascii="Arial" w:eastAsia="Times New Roman" w:hAnsi="Arial" w:cs="Arial"/>
          <w:sz w:val="22"/>
          <w:szCs w:val="22"/>
        </w:rPr>
        <w:t xml:space="preserve">, </w:t>
      </w:r>
      <w:r w:rsidR="009F0537" w:rsidRPr="004628BF">
        <w:rPr>
          <w:rFonts w:ascii="Arial" w:eastAsia="Times New Roman" w:hAnsi="Arial" w:cs="Arial"/>
          <w:sz w:val="22"/>
          <w:szCs w:val="22"/>
        </w:rPr>
        <w:t xml:space="preserve">and </w:t>
      </w:r>
      <w:r w:rsidR="001D5A05" w:rsidRPr="004628BF">
        <w:rPr>
          <w:rFonts w:ascii="Arial" w:eastAsia="Times New Roman" w:hAnsi="Arial" w:cs="Arial"/>
          <w:color w:val="222222"/>
          <w:sz w:val="22"/>
          <w:szCs w:val="22"/>
        </w:rPr>
        <w:t>r</w:t>
      </w:r>
      <w:r w:rsidRPr="004628BF">
        <w:rPr>
          <w:rFonts w:ascii="Arial" w:eastAsia="Times New Roman" w:hAnsi="Arial" w:cs="Arial"/>
          <w:color w:val="222222"/>
          <w:sz w:val="22"/>
          <w:szCs w:val="22"/>
        </w:rPr>
        <w:t xml:space="preserve">apid </w:t>
      </w:r>
      <w:proofErr w:type="spellStart"/>
      <w:r w:rsidRPr="004628BF">
        <w:rPr>
          <w:rFonts w:ascii="Arial" w:eastAsia="Times New Roman" w:hAnsi="Arial" w:cs="Arial"/>
          <w:color w:val="222222"/>
          <w:sz w:val="22"/>
          <w:szCs w:val="22"/>
        </w:rPr>
        <w:t>biotyping</w:t>
      </w:r>
      <w:proofErr w:type="spellEnd"/>
      <w:r w:rsidRPr="004628BF">
        <w:rPr>
          <w:rFonts w:ascii="Arial" w:eastAsia="Times New Roman" w:hAnsi="Arial" w:cs="Arial"/>
          <w:color w:val="222222"/>
          <w:sz w:val="22"/>
          <w:szCs w:val="22"/>
        </w:rPr>
        <w:t xml:space="preserve"> to determine bacterial strains</w:t>
      </w:r>
      <w:r w:rsidR="001D5A05" w:rsidRPr="004628BF">
        <w:rPr>
          <w:rFonts w:ascii="Arial" w:eastAsia="Times New Roman" w:hAnsi="Arial" w:cs="Arial"/>
          <w:color w:val="222222"/>
          <w:sz w:val="22"/>
          <w:szCs w:val="22"/>
        </w:rPr>
        <w:t xml:space="preserve">. Data analysis is provided using MASCOT, SEQUEST and </w:t>
      </w:r>
      <w:proofErr w:type="spellStart"/>
      <w:r w:rsidRPr="004628BF">
        <w:rPr>
          <w:rFonts w:ascii="Arial" w:eastAsia="Times New Roman" w:hAnsi="Arial" w:cs="Arial"/>
          <w:color w:val="222222"/>
          <w:sz w:val="22"/>
          <w:szCs w:val="22"/>
        </w:rPr>
        <w:t>SpectrumMill</w:t>
      </w:r>
      <w:proofErr w:type="spellEnd"/>
      <w:r w:rsidRPr="004628BF">
        <w:rPr>
          <w:rFonts w:ascii="Arial" w:eastAsia="Times New Roman" w:hAnsi="Arial" w:cs="Arial"/>
          <w:color w:val="222222"/>
          <w:sz w:val="22"/>
          <w:szCs w:val="22"/>
        </w:rPr>
        <w:t xml:space="preserve"> data analyses with final reporting in Scaffold or Excel format</w:t>
      </w:r>
      <w:r w:rsidR="001D5A05" w:rsidRPr="004628BF">
        <w:rPr>
          <w:rFonts w:ascii="Arial" w:eastAsia="Times New Roman" w:hAnsi="Arial" w:cs="Arial"/>
          <w:color w:val="222222"/>
          <w:sz w:val="22"/>
          <w:szCs w:val="22"/>
        </w:rPr>
        <w:t>.</w:t>
      </w:r>
      <w:r w:rsidR="00E468E5" w:rsidRPr="004628BF">
        <w:rPr>
          <w:rFonts w:ascii="Arial" w:eastAsia="Times New Roman" w:hAnsi="Arial" w:cs="Arial"/>
          <w:color w:val="222222"/>
          <w:sz w:val="22"/>
          <w:szCs w:val="22"/>
        </w:rPr>
        <w:t xml:space="preserve"> Instrumentation includes a </w:t>
      </w:r>
      <w:r w:rsidR="00E468E5" w:rsidRPr="004628BF">
        <w:rPr>
          <w:rFonts w:ascii="Arial" w:eastAsia="Times New Roman" w:hAnsi="Arial" w:cs="Arial"/>
          <w:color w:val="222222"/>
          <w:sz w:val="22"/>
          <w:szCs w:val="22"/>
          <w:shd w:val="clear" w:color="auto" w:fill="FFFFFF"/>
          <w:lang w:eastAsia="zh-CN"/>
        </w:rPr>
        <w:t xml:space="preserve">Bruker </w:t>
      </w:r>
      <w:proofErr w:type="spellStart"/>
      <w:r w:rsidR="00E468E5" w:rsidRPr="004628BF">
        <w:rPr>
          <w:rFonts w:ascii="Arial" w:eastAsia="Times New Roman" w:hAnsi="Arial" w:cs="Arial"/>
          <w:color w:val="222222"/>
          <w:sz w:val="22"/>
          <w:szCs w:val="22"/>
          <w:shd w:val="clear" w:color="auto" w:fill="FFFFFF"/>
          <w:lang w:eastAsia="zh-CN"/>
        </w:rPr>
        <w:t>Autoflex</w:t>
      </w:r>
      <w:proofErr w:type="spellEnd"/>
      <w:r w:rsidR="00E468E5" w:rsidRPr="004628BF">
        <w:rPr>
          <w:rFonts w:ascii="Arial" w:eastAsia="Times New Roman" w:hAnsi="Arial" w:cs="Arial"/>
          <w:color w:val="222222"/>
          <w:sz w:val="22"/>
          <w:szCs w:val="22"/>
          <w:shd w:val="clear" w:color="auto" w:fill="FFFFFF"/>
          <w:lang w:eastAsia="zh-CN"/>
        </w:rPr>
        <w:t xml:space="preserve"> III MALDI TOF/TOF, Thermo LUMOS Orbitrap, and a Thermo Q-</w:t>
      </w:r>
      <w:proofErr w:type="spellStart"/>
      <w:r w:rsidR="00E468E5" w:rsidRPr="004628BF">
        <w:rPr>
          <w:rFonts w:ascii="Arial" w:eastAsia="Times New Roman" w:hAnsi="Arial" w:cs="Arial"/>
          <w:color w:val="222222"/>
          <w:sz w:val="22"/>
          <w:szCs w:val="22"/>
          <w:shd w:val="clear" w:color="auto" w:fill="FFFFFF"/>
          <w:lang w:eastAsia="zh-CN"/>
        </w:rPr>
        <w:t>Exactive</w:t>
      </w:r>
      <w:proofErr w:type="spellEnd"/>
      <w:r w:rsidR="00E468E5" w:rsidRPr="004628BF">
        <w:rPr>
          <w:rFonts w:ascii="Arial" w:eastAsia="Times New Roman" w:hAnsi="Arial" w:cs="Arial"/>
          <w:color w:val="222222"/>
          <w:sz w:val="22"/>
          <w:szCs w:val="22"/>
          <w:shd w:val="clear" w:color="auto" w:fill="FFFFFF"/>
          <w:lang w:eastAsia="zh-CN"/>
        </w:rPr>
        <w:t xml:space="preserve"> Orbitrap.</w:t>
      </w:r>
    </w:p>
    <w:p w14:paraId="44CE885A" w14:textId="77777777" w:rsidR="008875E6" w:rsidRPr="004628BF" w:rsidRDefault="008875E6" w:rsidP="00A05E5D">
      <w:pPr>
        <w:rPr>
          <w:rFonts w:ascii="Arial" w:eastAsia="Times New Roman" w:hAnsi="Arial" w:cs="Arial"/>
          <w:b/>
          <w:sz w:val="22"/>
          <w:szCs w:val="22"/>
        </w:rPr>
      </w:pPr>
    </w:p>
    <w:p w14:paraId="33CDF73E" w14:textId="08C5F647" w:rsidR="00FD1E40" w:rsidRPr="004628BF" w:rsidRDefault="00FD1E40" w:rsidP="001614F3">
      <w:pPr>
        <w:pStyle w:val="Heading2"/>
        <w:rPr>
          <w:rFonts w:eastAsia="Times New Roman" w:cs="Arial"/>
        </w:rPr>
      </w:pPr>
      <w:bookmarkStart w:id="35" w:name="_Toc93656596"/>
      <w:r w:rsidRPr="004628BF">
        <w:rPr>
          <w:rFonts w:eastAsia="Times New Roman" w:cs="Arial"/>
        </w:rPr>
        <w:t>Radiation and Free Radical Research Facility</w:t>
      </w:r>
      <w:bookmarkEnd w:id="35"/>
    </w:p>
    <w:p w14:paraId="7F92CB34" w14:textId="03DE4D80" w:rsidR="00FD1E40" w:rsidRDefault="005C3C50" w:rsidP="00B3574C">
      <w:pPr>
        <w:rPr>
          <w:rFonts w:ascii="Arial" w:eastAsia="Times New Roman" w:hAnsi="Arial" w:cs="Arial"/>
          <w:i/>
          <w:iCs/>
          <w:color w:val="954F72"/>
          <w:sz w:val="22"/>
          <w:szCs w:val="22"/>
          <w:u w:val="single"/>
        </w:rPr>
      </w:pPr>
      <w:hyperlink r:id="rId40" w:history="1">
        <w:r w:rsidR="00FD1E40" w:rsidRPr="004628BF">
          <w:rPr>
            <w:rFonts w:ascii="Arial" w:eastAsia="Times New Roman" w:hAnsi="Arial" w:cs="Arial"/>
            <w:i/>
            <w:iCs/>
            <w:color w:val="954F72"/>
            <w:sz w:val="22"/>
            <w:szCs w:val="22"/>
            <w:u w:val="single"/>
          </w:rPr>
          <w:t>https://frrbp.medicine.uiowa.edu/research-core</w:t>
        </w:r>
      </w:hyperlink>
    </w:p>
    <w:p w14:paraId="7844D64D" w14:textId="4FCC8822" w:rsidR="00B3574C" w:rsidRPr="00B3574C" w:rsidRDefault="00B3574C" w:rsidP="00FD1E40">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D8A873F" w14:textId="77777777"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RFRRC Core Director: Douglas R. Spitz, PhD (Oxidative Stress and Thiol Biochemistry); RFRRC Core Co-Directors: Frederick E. </w:t>
      </w:r>
      <w:proofErr w:type="spellStart"/>
      <w:r w:rsidRPr="004628BF">
        <w:rPr>
          <w:rFonts w:ascii="Arial" w:eastAsia="Times New Roman" w:hAnsi="Arial" w:cs="Arial"/>
          <w:color w:val="000000"/>
          <w:sz w:val="22"/>
          <w:szCs w:val="22"/>
        </w:rPr>
        <w:t>Domann</w:t>
      </w:r>
      <w:proofErr w:type="spellEnd"/>
      <w:r w:rsidRPr="004628BF">
        <w:rPr>
          <w:rFonts w:ascii="Arial" w:eastAsia="Times New Roman" w:hAnsi="Arial" w:cs="Arial"/>
          <w:color w:val="000000"/>
          <w:sz w:val="22"/>
          <w:szCs w:val="22"/>
        </w:rPr>
        <w:t>, PhD (Molecular Biology), Prabhat C. Goswami, PhD (Radiation Biology and Cell Cycle), and Garry R. Buettner, PhD (EPR Spectroscopy and Physical Chemistry).</w:t>
      </w:r>
    </w:p>
    <w:p w14:paraId="06735162" w14:textId="77777777"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The Radiation and Free Radical Research Core (RFRRC) was established to provide free radical and radiation biology expertise, reagents, technologies, and analysis for investigators doing basic, pre-clinical, and clinical research. The three basic services provided by the core are: 1) Ionizing radiation services and </w:t>
      </w:r>
      <w:proofErr w:type="spellStart"/>
      <w:r w:rsidRPr="004628BF">
        <w:rPr>
          <w:rFonts w:ascii="Arial" w:eastAsia="Times New Roman" w:hAnsi="Arial" w:cs="Arial"/>
          <w:color w:val="000000"/>
          <w:sz w:val="22"/>
          <w:szCs w:val="22"/>
        </w:rPr>
        <w:t>phosphorimaging</w:t>
      </w:r>
      <w:proofErr w:type="spellEnd"/>
      <w:r w:rsidRPr="004628BF">
        <w:rPr>
          <w:rFonts w:ascii="Arial" w:eastAsia="Times New Roman" w:hAnsi="Arial" w:cs="Arial"/>
          <w:color w:val="000000"/>
          <w:sz w:val="22"/>
          <w:szCs w:val="22"/>
        </w:rPr>
        <w:t xml:space="preserve">; 2) Electron paramagnetic resonance spectroscopy to measure oxygen free radicals, singlet oxygen, nitric oxide and the array of related oxidants; and 3) Antioxidant enzyme services to modify and measure molecules responsible for free radical formation and oxidative damage in cells such as </w:t>
      </w:r>
      <w:proofErr w:type="gramStart"/>
      <w:r w:rsidRPr="004628BF">
        <w:rPr>
          <w:rFonts w:ascii="Arial" w:eastAsia="Times New Roman" w:hAnsi="Arial" w:cs="Arial"/>
          <w:color w:val="000000"/>
          <w:sz w:val="22"/>
          <w:szCs w:val="22"/>
        </w:rPr>
        <w:t>anti-oxidant</w:t>
      </w:r>
      <w:proofErr w:type="gramEnd"/>
      <w:r w:rsidRPr="004628BF">
        <w:rPr>
          <w:rFonts w:ascii="Arial" w:eastAsia="Times New Roman" w:hAnsi="Arial" w:cs="Arial"/>
          <w:color w:val="000000"/>
          <w:sz w:val="22"/>
          <w:szCs w:val="22"/>
        </w:rPr>
        <w:t xml:space="preserve"> proteins and small molecular weight cellular thiols.</w:t>
      </w:r>
    </w:p>
    <w:p w14:paraId="1105D9BF" w14:textId="77777777" w:rsidR="00FD1E40" w:rsidRPr="004628BF" w:rsidRDefault="00FD1E40" w:rsidP="00FD1E40">
      <w:pPr>
        <w:jc w:val="both"/>
        <w:rPr>
          <w:rFonts w:ascii="Arial" w:eastAsia="Times New Roman" w:hAnsi="Arial" w:cs="Arial"/>
          <w:color w:val="000000"/>
          <w:sz w:val="22"/>
          <w:szCs w:val="22"/>
          <w:u w:val="single"/>
        </w:rPr>
      </w:pPr>
      <w:r w:rsidRPr="004628BF">
        <w:rPr>
          <w:rFonts w:ascii="Arial" w:eastAsia="Times New Roman" w:hAnsi="Arial" w:cs="Arial"/>
          <w:bCs/>
          <w:color w:val="000000"/>
          <w:sz w:val="22"/>
          <w:szCs w:val="22"/>
          <w:u w:val="single"/>
        </w:rPr>
        <w:t>1) IRS – Ionizing Radiation Services:</w:t>
      </w:r>
    </w:p>
    <w:p w14:paraId="287F3042" w14:textId="78E3C5A5"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color w:val="000000"/>
          <w:sz w:val="22"/>
          <w:szCs w:val="22"/>
        </w:rPr>
        <w:t>Ionizing Radiation Services are available under the supervision of Co-Director (Dr Goswami) or Amanda Kalen, the research assistant respo</w:t>
      </w:r>
      <w:r w:rsidR="009F0537" w:rsidRPr="004628BF">
        <w:rPr>
          <w:rFonts w:ascii="Arial" w:eastAsia="Times New Roman" w:hAnsi="Arial" w:cs="Arial"/>
          <w:color w:val="000000"/>
          <w:sz w:val="22"/>
          <w:szCs w:val="22"/>
        </w:rPr>
        <w:t>nsible for the radiation unit. </w:t>
      </w:r>
      <w:r w:rsidRPr="004628BF">
        <w:rPr>
          <w:rFonts w:ascii="Arial" w:eastAsia="Times New Roman" w:hAnsi="Arial" w:cs="Arial"/>
          <w:color w:val="000000"/>
          <w:sz w:val="22"/>
          <w:szCs w:val="22"/>
        </w:rPr>
        <w:t xml:space="preserve">The Radiation Facility </w:t>
      </w:r>
      <w:proofErr w:type="gramStart"/>
      <w:r w:rsidR="009F0537" w:rsidRPr="004628BF">
        <w:rPr>
          <w:rFonts w:ascii="Arial" w:eastAsia="Times New Roman" w:hAnsi="Arial" w:cs="Arial"/>
          <w:color w:val="000000"/>
          <w:sz w:val="22"/>
          <w:szCs w:val="22"/>
        </w:rPr>
        <w:t>is located in</w:t>
      </w:r>
      <w:proofErr w:type="gramEnd"/>
      <w:r w:rsidRPr="004628BF">
        <w:rPr>
          <w:rFonts w:ascii="Arial" w:eastAsia="Times New Roman" w:hAnsi="Arial" w:cs="Arial"/>
          <w:color w:val="000000"/>
          <w:sz w:val="22"/>
          <w:szCs w:val="22"/>
        </w:rPr>
        <w:t xml:space="preserve"> B164 Medical Laboratories.  The radiation sources available include a 1 orthovoltage X-ray machine and an 8,148 Curies cesium-137 gamma ray source.  The x-ray unit is a microprocessor-controlled orthovoltage generator.  The unit is a </w:t>
      </w:r>
      <w:proofErr w:type="spellStart"/>
      <w:r w:rsidRPr="004628BF">
        <w:rPr>
          <w:rFonts w:ascii="Arial" w:eastAsia="Times New Roman" w:hAnsi="Arial" w:cs="Arial"/>
          <w:color w:val="000000"/>
          <w:sz w:val="22"/>
          <w:szCs w:val="22"/>
        </w:rPr>
        <w:t>Pantak</w:t>
      </w:r>
      <w:proofErr w:type="spellEnd"/>
      <w:r w:rsidRPr="004628BF">
        <w:rPr>
          <w:rFonts w:ascii="Arial" w:eastAsia="Times New Roman" w:hAnsi="Arial" w:cs="Arial"/>
          <w:color w:val="000000"/>
          <w:sz w:val="22"/>
          <w:szCs w:val="22"/>
        </w:rPr>
        <w:t xml:space="preserve"> </w:t>
      </w:r>
      <w:proofErr w:type="spellStart"/>
      <w:r w:rsidRPr="004628BF">
        <w:rPr>
          <w:rFonts w:ascii="Arial" w:eastAsia="Times New Roman" w:hAnsi="Arial" w:cs="Arial"/>
          <w:color w:val="000000"/>
          <w:sz w:val="22"/>
          <w:szCs w:val="22"/>
        </w:rPr>
        <w:t>Therapax</w:t>
      </w:r>
      <w:proofErr w:type="spellEnd"/>
      <w:r w:rsidRPr="004628BF">
        <w:rPr>
          <w:rFonts w:ascii="Arial" w:eastAsia="Times New Roman" w:hAnsi="Arial" w:cs="Arial"/>
          <w:color w:val="000000"/>
          <w:sz w:val="22"/>
          <w:szCs w:val="22"/>
        </w:rPr>
        <w:t xml:space="preserve"> DXT 300 (</w:t>
      </w:r>
      <w:proofErr w:type="spellStart"/>
      <w:r w:rsidRPr="004628BF">
        <w:rPr>
          <w:rFonts w:ascii="Arial" w:eastAsia="Times New Roman" w:hAnsi="Arial" w:cs="Arial"/>
          <w:color w:val="000000"/>
          <w:sz w:val="22"/>
          <w:szCs w:val="22"/>
        </w:rPr>
        <w:t>Pantak</w:t>
      </w:r>
      <w:proofErr w:type="spellEnd"/>
      <w:r w:rsidRPr="004628BF">
        <w:rPr>
          <w:rFonts w:ascii="Arial" w:eastAsia="Times New Roman" w:hAnsi="Arial" w:cs="Arial"/>
          <w:color w:val="000000"/>
          <w:sz w:val="22"/>
          <w:szCs w:val="22"/>
        </w:rPr>
        <w:t xml:space="preserve"> Inc., East Haven, CT) with maximum x-ray energy of 300 </w:t>
      </w:r>
      <w:proofErr w:type="spellStart"/>
      <w:r w:rsidRPr="004628BF">
        <w:rPr>
          <w:rFonts w:ascii="Arial" w:eastAsia="Times New Roman" w:hAnsi="Arial" w:cs="Arial"/>
          <w:color w:val="000000"/>
          <w:sz w:val="22"/>
          <w:szCs w:val="22"/>
        </w:rPr>
        <w:t>kVp</w:t>
      </w:r>
      <w:proofErr w:type="spellEnd"/>
      <w:r w:rsidRPr="004628BF">
        <w:rPr>
          <w:rFonts w:ascii="Arial" w:eastAsia="Times New Roman" w:hAnsi="Arial" w:cs="Arial"/>
          <w:color w:val="000000"/>
          <w:sz w:val="22"/>
          <w:szCs w:val="22"/>
        </w:rPr>
        <w:t xml:space="preserve">.  The facility housing the new x-ray generator was extensively renovated to contain the new unit and now has the flexibility to accommodate almost any irradiation orientation and device required by the user.  The unit may be adapted for the irradiation of cells in tubes or in culture, as well as of animals in customized devices. The gamma ray source </w:t>
      </w:r>
      <w:proofErr w:type="gramStart"/>
      <w:r w:rsidRPr="004628BF">
        <w:rPr>
          <w:rFonts w:ascii="Arial" w:eastAsia="Times New Roman" w:hAnsi="Arial" w:cs="Arial"/>
          <w:color w:val="000000"/>
          <w:sz w:val="22"/>
          <w:szCs w:val="22"/>
        </w:rPr>
        <w:t>is capable of delivering</w:t>
      </w:r>
      <w:proofErr w:type="gramEnd"/>
      <w:r w:rsidRPr="004628BF">
        <w:rPr>
          <w:rFonts w:ascii="Arial" w:eastAsia="Times New Roman" w:hAnsi="Arial" w:cs="Arial"/>
          <w:color w:val="000000"/>
          <w:sz w:val="22"/>
          <w:szCs w:val="22"/>
        </w:rPr>
        <w:t xml:space="preserve"> low or high dose rates of monoenergetic (0.667 MeV) gamma radiation, the range being from 40-3200 </w:t>
      </w:r>
      <w:proofErr w:type="spellStart"/>
      <w:r w:rsidRPr="004628BF">
        <w:rPr>
          <w:rFonts w:ascii="Arial" w:eastAsia="Times New Roman" w:hAnsi="Arial" w:cs="Arial"/>
          <w:color w:val="000000"/>
          <w:sz w:val="22"/>
          <w:szCs w:val="22"/>
        </w:rPr>
        <w:t>cGy</w:t>
      </w:r>
      <w:proofErr w:type="spellEnd"/>
      <w:r w:rsidRPr="004628BF">
        <w:rPr>
          <w:rFonts w:ascii="Arial" w:eastAsia="Times New Roman" w:hAnsi="Arial" w:cs="Arial"/>
          <w:color w:val="000000"/>
          <w:sz w:val="22"/>
          <w:szCs w:val="22"/>
        </w:rPr>
        <w:t xml:space="preserve">/minute.  The x-ray and gamma-ray facilities have been used for total body or partial body irradiation of tumors in experimental mice, rats, dogs, as well as cancer or normal cell cultures grown </w:t>
      </w:r>
      <w:r w:rsidRPr="004628BF">
        <w:rPr>
          <w:rFonts w:ascii="Arial" w:eastAsia="Times New Roman" w:hAnsi="Arial" w:cs="Arial"/>
          <w:i/>
          <w:color w:val="000000"/>
          <w:sz w:val="22"/>
          <w:szCs w:val="22"/>
        </w:rPr>
        <w:t>in vitro.</w:t>
      </w:r>
      <w:r w:rsidRPr="004628BF">
        <w:rPr>
          <w:rFonts w:ascii="Arial" w:eastAsia="Times New Roman" w:hAnsi="Arial" w:cs="Arial"/>
          <w:color w:val="000000"/>
          <w:sz w:val="22"/>
          <w:szCs w:val="22"/>
        </w:rPr>
        <w:t> </w:t>
      </w:r>
    </w:p>
    <w:p w14:paraId="326B0C79" w14:textId="77777777" w:rsidR="00FD1E40" w:rsidRPr="004628BF" w:rsidRDefault="00FD1E40" w:rsidP="00FD1E40">
      <w:pPr>
        <w:jc w:val="both"/>
        <w:rPr>
          <w:rFonts w:ascii="Arial" w:eastAsia="Times New Roman" w:hAnsi="Arial" w:cs="Arial"/>
          <w:color w:val="000000"/>
          <w:sz w:val="22"/>
          <w:szCs w:val="22"/>
          <w:u w:val="single"/>
        </w:rPr>
      </w:pPr>
      <w:r w:rsidRPr="004628BF">
        <w:rPr>
          <w:rFonts w:ascii="Arial" w:eastAsia="Times New Roman" w:hAnsi="Arial" w:cs="Arial"/>
          <w:bCs/>
          <w:color w:val="000000"/>
          <w:sz w:val="22"/>
          <w:szCs w:val="22"/>
          <w:u w:val="single"/>
        </w:rPr>
        <w:t>2) EPR – Electron Paramagnetic Resonance Services:</w:t>
      </w:r>
    </w:p>
    <w:p w14:paraId="4FCA5626" w14:textId="1FDD59DD"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color w:val="000000"/>
          <w:sz w:val="22"/>
          <w:szCs w:val="22"/>
        </w:rPr>
        <w:t>The EPR Facility in the RFRRC supports the basic and clinical research efforts of members of the H</w:t>
      </w:r>
      <w:r w:rsidR="00F9048D" w:rsidRPr="004628BF">
        <w:rPr>
          <w:rFonts w:ascii="Arial" w:eastAsia="Times New Roman" w:hAnsi="Arial" w:cs="Arial"/>
          <w:color w:val="000000"/>
          <w:sz w:val="22"/>
          <w:szCs w:val="22"/>
        </w:rPr>
        <w:t xml:space="preserve">olden </w:t>
      </w:r>
      <w:r w:rsidRPr="004628BF">
        <w:rPr>
          <w:rFonts w:ascii="Arial" w:eastAsia="Times New Roman" w:hAnsi="Arial" w:cs="Arial"/>
          <w:color w:val="000000"/>
          <w:sz w:val="22"/>
          <w:szCs w:val="22"/>
        </w:rPr>
        <w:t>C</w:t>
      </w:r>
      <w:r w:rsidR="00F9048D" w:rsidRPr="004628BF">
        <w:rPr>
          <w:rFonts w:ascii="Arial" w:eastAsia="Times New Roman" w:hAnsi="Arial" w:cs="Arial"/>
          <w:color w:val="000000"/>
          <w:sz w:val="22"/>
          <w:szCs w:val="22"/>
        </w:rPr>
        <w:t xml:space="preserve">omprehensive </w:t>
      </w:r>
      <w:r w:rsidRPr="004628BF">
        <w:rPr>
          <w:rFonts w:ascii="Arial" w:eastAsia="Times New Roman" w:hAnsi="Arial" w:cs="Arial"/>
          <w:color w:val="000000"/>
          <w:sz w:val="22"/>
          <w:szCs w:val="22"/>
        </w:rPr>
        <w:t>C</w:t>
      </w:r>
      <w:r w:rsidR="00F9048D" w:rsidRPr="004628BF">
        <w:rPr>
          <w:rFonts w:ascii="Arial" w:eastAsia="Times New Roman" w:hAnsi="Arial" w:cs="Arial"/>
          <w:color w:val="000000"/>
          <w:sz w:val="22"/>
          <w:szCs w:val="22"/>
        </w:rPr>
        <w:t xml:space="preserve">ancer </w:t>
      </w:r>
      <w:r w:rsidRPr="004628BF">
        <w:rPr>
          <w:rFonts w:ascii="Arial" w:eastAsia="Times New Roman" w:hAnsi="Arial" w:cs="Arial"/>
          <w:color w:val="000000"/>
          <w:sz w:val="22"/>
          <w:szCs w:val="22"/>
        </w:rPr>
        <w:t>C</w:t>
      </w:r>
      <w:r w:rsidR="00F9048D" w:rsidRPr="004628BF">
        <w:rPr>
          <w:rFonts w:ascii="Arial" w:eastAsia="Times New Roman" w:hAnsi="Arial" w:cs="Arial"/>
          <w:color w:val="000000"/>
          <w:sz w:val="22"/>
          <w:szCs w:val="22"/>
        </w:rPr>
        <w:t>enter</w:t>
      </w:r>
      <w:r w:rsidRPr="004628BF">
        <w:rPr>
          <w:rFonts w:ascii="Arial" w:eastAsia="Times New Roman" w:hAnsi="Arial" w:cs="Arial"/>
          <w:color w:val="000000"/>
          <w:sz w:val="22"/>
          <w:szCs w:val="22"/>
        </w:rPr>
        <w:t xml:space="preserve"> by providing the tools and expertise to detect and quantify free radicals, small molecular weight dietary antioxidants and pro-oxidants. One of the most valuable services the </w:t>
      </w:r>
      <w:r w:rsidR="003343EA">
        <w:rPr>
          <w:rFonts w:ascii="Arial" w:eastAsia="Times New Roman" w:hAnsi="Arial" w:cs="Arial"/>
          <w:color w:val="000000"/>
          <w:sz w:val="22"/>
          <w:szCs w:val="22"/>
        </w:rPr>
        <w:t>f</w:t>
      </w:r>
      <w:r w:rsidRPr="004628BF">
        <w:rPr>
          <w:rFonts w:ascii="Arial" w:eastAsia="Times New Roman" w:hAnsi="Arial" w:cs="Arial"/>
          <w:color w:val="000000"/>
          <w:sz w:val="22"/>
          <w:szCs w:val="22"/>
        </w:rPr>
        <w:t xml:space="preserve">acility provides is consultative expertise in the study of free radicals, related </w:t>
      </w:r>
      <w:proofErr w:type="gramStart"/>
      <w:r w:rsidRPr="004628BF">
        <w:rPr>
          <w:rFonts w:ascii="Arial" w:eastAsia="Times New Roman" w:hAnsi="Arial" w:cs="Arial"/>
          <w:color w:val="000000"/>
          <w:sz w:val="22"/>
          <w:szCs w:val="22"/>
        </w:rPr>
        <w:t>oxidants</w:t>
      </w:r>
      <w:proofErr w:type="gramEnd"/>
      <w:r w:rsidRPr="004628BF">
        <w:rPr>
          <w:rFonts w:ascii="Arial" w:eastAsia="Times New Roman" w:hAnsi="Arial" w:cs="Arial"/>
          <w:color w:val="000000"/>
          <w:sz w:val="22"/>
          <w:szCs w:val="22"/>
        </w:rPr>
        <w:t xml:space="preserve"> and antioxidants.</w:t>
      </w:r>
    </w:p>
    <w:p w14:paraId="2057C1A1" w14:textId="77777777"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bCs/>
          <w:i/>
          <w:iCs/>
          <w:color w:val="000000"/>
          <w:sz w:val="22"/>
          <w:szCs w:val="22"/>
        </w:rPr>
        <w:t>The EPR facility assists users in the detection of: </w:t>
      </w:r>
    </w:p>
    <w:p w14:paraId="61ABFE73" w14:textId="77777777" w:rsidR="00FD1E40" w:rsidRPr="004628BF" w:rsidRDefault="00FD1E40" w:rsidP="002315FC">
      <w:pPr>
        <w:ind w:left="720" w:hanging="270"/>
        <w:jc w:val="both"/>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1.  Free radicals in systems that range from solids, solutions, cells, tissues and whole </w:t>
      </w:r>
      <w:proofErr w:type="gramStart"/>
      <w:r w:rsidRPr="004628BF">
        <w:rPr>
          <w:rFonts w:ascii="Arial" w:eastAsia="Times New Roman" w:hAnsi="Arial" w:cs="Arial"/>
          <w:color w:val="000000"/>
          <w:sz w:val="22"/>
          <w:szCs w:val="22"/>
        </w:rPr>
        <w:t>animals;</w:t>
      </w:r>
      <w:proofErr w:type="gramEnd"/>
    </w:p>
    <w:p w14:paraId="1E4D6E20"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2.  Nitric oxide and related </w:t>
      </w:r>
      <w:proofErr w:type="gramStart"/>
      <w:r w:rsidRPr="004628BF">
        <w:rPr>
          <w:rFonts w:ascii="Arial" w:eastAsia="Times New Roman" w:hAnsi="Arial" w:cs="Arial"/>
          <w:color w:val="000000"/>
          <w:sz w:val="22"/>
          <w:szCs w:val="22"/>
        </w:rPr>
        <w:t>metabolites;</w:t>
      </w:r>
      <w:proofErr w:type="gramEnd"/>
    </w:p>
    <w:p w14:paraId="1B868E21" w14:textId="77777777" w:rsidR="00FD1E40" w:rsidRPr="004628BF" w:rsidRDefault="00FD1E40" w:rsidP="002315FC">
      <w:pPr>
        <w:ind w:left="720" w:hanging="270"/>
        <w:jc w:val="both"/>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3.  MDA/TBARS, indicators of lipid peroxidation that are detected with our fluorescence </w:t>
      </w:r>
      <w:proofErr w:type="gramStart"/>
      <w:r w:rsidRPr="004628BF">
        <w:rPr>
          <w:rFonts w:ascii="Arial" w:eastAsia="Times New Roman" w:hAnsi="Arial" w:cs="Arial"/>
          <w:color w:val="000000"/>
          <w:sz w:val="22"/>
          <w:szCs w:val="22"/>
        </w:rPr>
        <w:t>spectrometer;</w:t>
      </w:r>
      <w:proofErr w:type="gramEnd"/>
      <w:r w:rsidRPr="004628BF">
        <w:rPr>
          <w:rFonts w:ascii="Arial" w:eastAsia="Times New Roman" w:hAnsi="Arial" w:cs="Arial"/>
          <w:color w:val="000000"/>
          <w:sz w:val="22"/>
          <w:szCs w:val="22"/>
        </w:rPr>
        <w:t> </w:t>
      </w:r>
    </w:p>
    <w:p w14:paraId="14074CED"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4.  Fluorescent dyes, used as indicators of </w:t>
      </w:r>
      <w:proofErr w:type="gramStart"/>
      <w:r w:rsidRPr="004628BF">
        <w:rPr>
          <w:rFonts w:ascii="Arial" w:eastAsia="Times New Roman" w:hAnsi="Arial" w:cs="Arial"/>
          <w:color w:val="000000"/>
          <w:sz w:val="22"/>
          <w:szCs w:val="22"/>
        </w:rPr>
        <w:t>oxidation;</w:t>
      </w:r>
      <w:proofErr w:type="gramEnd"/>
    </w:p>
    <w:p w14:paraId="771ED7C4"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lastRenderedPageBreak/>
        <w:t>5.  UV-</w:t>
      </w:r>
      <w:proofErr w:type="gramStart"/>
      <w:r w:rsidRPr="004628BF">
        <w:rPr>
          <w:rFonts w:ascii="Arial" w:eastAsia="Times New Roman" w:hAnsi="Arial" w:cs="Arial"/>
          <w:color w:val="000000"/>
          <w:sz w:val="22"/>
          <w:szCs w:val="22"/>
        </w:rPr>
        <w:t>Vis</w:t>
      </w:r>
      <w:proofErr w:type="gramEnd"/>
      <w:r w:rsidRPr="004628BF">
        <w:rPr>
          <w:rFonts w:ascii="Arial" w:eastAsia="Times New Roman" w:hAnsi="Arial" w:cs="Arial"/>
          <w:color w:val="000000"/>
          <w:sz w:val="22"/>
          <w:szCs w:val="22"/>
        </w:rPr>
        <w:t xml:space="preserve"> spectroscopy: Our HP 8453 Diode Array UV-Vis spectrometer; </w:t>
      </w:r>
    </w:p>
    <w:p w14:paraId="754878D4"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6.  Oxygen </w:t>
      </w:r>
      <w:proofErr w:type="gramStart"/>
      <w:r w:rsidRPr="004628BF">
        <w:rPr>
          <w:rFonts w:ascii="Arial" w:eastAsia="Times New Roman" w:hAnsi="Arial" w:cs="Arial"/>
          <w:color w:val="000000"/>
          <w:sz w:val="22"/>
          <w:szCs w:val="22"/>
        </w:rPr>
        <w:t>concentration;</w:t>
      </w:r>
      <w:proofErr w:type="gramEnd"/>
    </w:p>
    <w:p w14:paraId="78505C51" w14:textId="77777777" w:rsidR="00FD1E40" w:rsidRPr="004628BF" w:rsidRDefault="00FD1E40" w:rsidP="002315FC">
      <w:pPr>
        <w:ind w:left="720" w:hanging="270"/>
        <w:jc w:val="both"/>
        <w:rPr>
          <w:rFonts w:ascii="Arial" w:eastAsia="Times New Roman" w:hAnsi="Arial" w:cs="Arial"/>
          <w:color w:val="000000"/>
          <w:sz w:val="22"/>
          <w:szCs w:val="22"/>
        </w:rPr>
      </w:pPr>
      <w:r w:rsidRPr="004628BF">
        <w:rPr>
          <w:rFonts w:ascii="Arial" w:eastAsia="Times New Roman" w:hAnsi="Arial" w:cs="Arial"/>
          <w:color w:val="000000"/>
          <w:sz w:val="22"/>
          <w:szCs w:val="22"/>
        </w:rPr>
        <w:t>7.  Oxidative stress-indicators using HPLC: </w:t>
      </w:r>
      <w:proofErr w:type="gramStart"/>
      <w:r w:rsidRPr="004628BF">
        <w:rPr>
          <w:rFonts w:ascii="Arial" w:eastAsia="Times New Roman" w:hAnsi="Arial" w:cs="Arial"/>
          <w:i/>
          <w:iCs/>
          <w:color w:val="000000"/>
          <w:sz w:val="22"/>
          <w:szCs w:val="22"/>
        </w:rPr>
        <w:t>e.g</w:t>
      </w:r>
      <w:r w:rsidRPr="004628BF">
        <w:rPr>
          <w:rFonts w:ascii="Arial" w:eastAsia="Times New Roman" w:hAnsi="Arial" w:cs="Arial"/>
          <w:color w:val="000000"/>
          <w:sz w:val="22"/>
          <w:szCs w:val="22"/>
        </w:rPr>
        <w:t>.</w:t>
      </w:r>
      <w:proofErr w:type="gramEnd"/>
      <w:r w:rsidRPr="004628BF">
        <w:rPr>
          <w:rFonts w:ascii="Arial" w:eastAsia="Times New Roman" w:hAnsi="Arial" w:cs="Arial"/>
          <w:color w:val="000000"/>
          <w:sz w:val="22"/>
          <w:szCs w:val="22"/>
        </w:rPr>
        <w:t xml:space="preserve"> DNA damage, antioxidants such as vitamins C and E, beta-carotene, </w:t>
      </w:r>
      <w:proofErr w:type="spellStart"/>
      <w:r w:rsidRPr="004628BF">
        <w:rPr>
          <w:rFonts w:ascii="Arial" w:eastAsia="Times New Roman" w:hAnsi="Arial" w:cs="Arial"/>
          <w:i/>
          <w:iCs/>
          <w:color w:val="000000"/>
          <w:sz w:val="22"/>
          <w:szCs w:val="22"/>
        </w:rPr>
        <w:t>etc</w:t>
      </w:r>
      <w:proofErr w:type="spellEnd"/>
      <w:r w:rsidRPr="004628BF">
        <w:rPr>
          <w:rFonts w:ascii="Arial" w:eastAsia="Times New Roman" w:hAnsi="Arial" w:cs="Arial"/>
          <w:color w:val="000000"/>
          <w:sz w:val="22"/>
          <w:szCs w:val="22"/>
        </w:rPr>
        <w:t>;</w:t>
      </w:r>
    </w:p>
    <w:p w14:paraId="3DF280A5"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8.  Cell volume </w:t>
      </w:r>
      <w:proofErr w:type="gramStart"/>
      <w:r w:rsidRPr="004628BF">
        <w:rPr>
          <w:rFonts w:ascii="Arial" w:eastAsia="Times New Roman" w:hAnsi="Arial" w:cs="Arial"/>
          <w:color w:val="000000"/>
          <w:sz w:val="22"/>
          <w:szCs w:val="22"/>
        </w:rPr>
        <w:t>measurements;</w:t>
      </w:r>
      <w:proofErr w:type="gramEnd"/>
    </w:p>
    <w:p w14:paraId="1B3DFF1A" w14:textId="77777777" w:rsidR="00FD1E40" w:rsidRPr="004628BF" w:rsidRDefault="00FD1E40" w:rsidP="00FD1E40">
      <w:pPr>
        <w:spacing w:after="120"/>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9.  Seahorse Metabolic Profiling Services.</w:t>
      </w:r>
    </w:p>
    <w:p w14:paraId="34705506" w14:textId="77777777" w:rsidR="00FD1E40" w:rsidRPr="004628BF" w:rsidRDefault="00FD1E40" w:rsidP="00FD1E40">
      <w:pPr>
        <w:jc w:val="both"/>
        <w:rPr>
          <w:rFonts w:ascii="Arial" w:eastAsia="Times New Roman" w:hAnsi="Arial" w:cs="Arial"/>
          <w:color w:val="000000"/>
          <w:sz w:val="22"/>
          <w:szCs w:val="22"/>
          <w:u w:val="single"/>
        </w:rPr>
      </w:pPr>
      <w:r w:rsidRPr="004628BF">
        <w:rPr>
          <w:rFonts w:ascii="Arial" w:eastAsia="Times New Roman" w:hAnsi="Arial" w:cs="Arial"/>
          <w:bCs/>
          <w:color w:val="000000"/>
          <w:sz w:val="22"/>
          <w:szCs w:val="22"/>
          <w:u w:val="single"/>
        </w:rPr>
        <w:t>3) AES – Antioxidant Enzyme Services:</w:t>
      </w:r>
      <w:r w:rsidRPr="004628BF">
        <w:rPr>
          <w:rFonts w:ascii="Arial" w:eastAsia="Times New Roman" w:hAnsi="Arial" w:cs="Arial"/>
          <w:color w:val="000000"/>
          <w:sz w:val="22"/>
          <w:szCs w:val="22"/>
          <w:u w:val="single"/>
        </w:rPr>
        <w:t> </w:t>
      </w:r>
    </w:p>
    <w:p w14:paraId="547A9315" w14:textId="0DA3441A" w:rsidR="00FD1E40" w:rsidRPr="004628BF" w:rsidRDefault="00FD1E40" w:rsidP="00FD1E40">
      <w:pPr>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The purpose of the Antioxidant Enzyme Services (AES) is to provide free radical biology expertise, reagents, technologies, and analysis for individual investigators doing basic, per-clinical, and clinical research. AES staff will carry out the proposed work or will advise the user and </w:t>
      </w:r>
      <w:r w:rsidR="003343EA">
        <w:rPr>
          <w:rFonts w:ascii="Arial" w:eastAsia="Times New Roman" w:hAnsi="Arial" w:cs="Arial"/>
          <w:color w:val="000000"/>
          <w:sz w:val="22"/>
          <w:szCs w:val="22"/>
        </w:rPr>
        <w:t>their</w:t>
      </w:r>
      <w:r w:rsidRPr="004628BF">
        <w:rPr>
          <w:rFonts w:ascii="Arial" w:eastAsia="Times New Roman" w:hAnsi="Arial" w:cs="Arial"/>
          <w:color w:val="000000"/>
          <w:sz w:val="22"/>
          <w:szCs w:val="22"/>
        </w:rPr>
        <w:t xml:space="preserve"> staff on how to perform and analyze the experiments. Some of this work, particularly transfections of new cDNAs or new cell lines as well as the development of antisense reagents, will be developmental and distributed to investigators as they become available. The AES will aid in vector development and distribution, enzyme activity assays, thiol analysis, western, and q</w:t>
      </w:r>
      <w:r w:rsidR="00F9048D" w:rsidRPr="004628BF">
        <w:rPr>
          <w:rFonts w:ascii="Arial" w:eastAsia="Times New Roman" w:hAnsi="Arial" w:cs="Arial"/>
          <w:color w:val="000000"/>
          <w:sz w:val="22"/>
          <w:szCs w:val="22"/>
        </w:rPr>
        <w:t>uantitative RT</w:t>
      </w:r>
      <w:r w:rsidRPr="004628BF">
        <w:rPr>
          <w:rFonts w:ascii="Arial" w:eastAsia="Times New Roman" w:hAnsi="Arial" w:cs="Arial"/>
          <w:color w:val="000000"/>
          <w:sz w:val="22"/>
          <w:szCs w:val="22"/>
        </w:rPr>
        <w:t xml:space="preserve">PCR analysis. The following enzyme assays will be </w:t>
      </w:r>
      <w:proofErr w:type="gramStart"/>
      <w:r w:rsidRPr="004628BF">
        <w:rPr>
          <w:rFonts w:ascii="Arial" w:eastAsia="Times New Roman" w:hAnsi="Arial" w:cs="Arial"/>
          <w:color w:val="000000"/>
          <w:sz w:val="22"/>
          <w:szCs w:val="22"/>
        </w:rPr>
        <w:t>run:</w:t>
      </w:r>
      <w:proofErr w:type="gramEnd"/>
      <w:r w:rsidRPr="004628BF">
        <w:rPr>
          <w:rFonts w:ascii="Arial" w:eastAsia="Times New Roman" w:hAnsi="Arial" w:cs="Arial"/>
          <w:color w:val="000000"/>
          <w:sz w:val="22"/>
          <w:szCs w:val="22"/>
        </w:rPr>
        <w:t xml:space="preserve"> copper-and zinc-containing superoxide dismutase (</w:t>
      </w:r>
      <w:proofErr w:type="spellStart"/>
      <w:r w:rsidRPr="004628BF">
        <w:rPr>
          <w:rFonts w:ascii="Arial" w:eastAsia="Times New Roman" w:hAnsi="Arial" w:cs="Arial"/>
          <w:color w:val="000000"/>
          <w:sz w:val="22"/>
          <w:szCs w:val="22"/>
        </w:rPr>
        <w:t>CuZnSOD</w:t>
      </w:r>
      <w:proofErr w:type="spellEnd"/>
      <w:r w:rsidRPr="004628BF">
        <w:rPr>
          <w:rFonts w:ascii="Arial" w:eastAsia="Times New Roman" w:hAnsi="Arial" w:cs="Arial"/>
          <w:color w:val="000000"/>
          <w:sz w:val="22"/>
          <w:szCs w:val="22"/>
        </w:rPr>
        <w:t>), thioredoxin reductase (</w:t>
      </w:r>
      <w:proofErr w:type="spellStart"/>
      <w:r w:rsidRPr="004628BF">
        <w:rPr>
          <w:rFonts w:ascii="Arial" w:eastAsia="Times New Roman" w:hAnsi="Arial" w:cs="Arial"/>
          <w:color w:val="000000"/>
          <w:sz w:val="22"/>
          <w:szCs w:val="22"/>
        </w:rPr>
        <w:t>TrxR</w:t>
      </w:r>
      <w:proofErr w:type="spellEnd"/>
      <w:r w:rsidRPr="004628BF">
        <w:rPr>
          <w:rFonts w:ascii="Arial" w:eastAsia="Times New Roman" w:hAnsi="Arial" w:cs="Arial"/>
          <w:color w:val="000000"/>
          <w:sz w:val="22"/>
          <w:szCs w:val="22"/>
        </w:rPr>
        <w:t>), manganese-containing superoxide dismutase (</w:t>
      </w:r>
      <w:proofErr w:type="spellStart"/>
      <w:r w:rsidRPr="004628BF">
        <w:rPr>
          <w:rFonts w:ascii="Arial" w:eastAsia="Times New Roman" w:hAnsi="Arial" w:cs="Arial"/>
          <w:color w:val="000000"/>
          <w:sz w:val="22"/>
          <w:szCs w:val="22"/>
        </w:rPr>
        <w:t>MnSOD</w:t>
      </w:r>
      <w:proofErr w:type="spellEnd"/>
      <w:r w:rsidRPr="004628BF">
        <w:rPr>
          <w:rFonts w:ascii="Arial" w:eastAsia="Times New Roman" w:hAnsi="Arial" w:cs="Arial"/>
          <w:color w:val="000000"/>
          <w:sz w:val="22"/>
          <w:szCs w:val="22"/>
        </w:rPr>
        <w:t>), catalase (CAT), glutathione transferases (GSTs), glutamyl transpeptidase (GGT), gamma-</w:t>
      </w:r>
      <w:proofErr w:type="spellStart"/>
      <w:r w:rsidRPr="004628BF">
        <w:rPr>
          <w:rFonts w:ascii="Arial" w:eastAsia="Times New Roman" w:hAnsi="Arial" w:cs="Arial"/>
          <w:color w:val="000000"/>
          <w:sz w:val="22"/>
          <w:szCs w:val="22"/>
        </w:rPr>
        <w:t>glutamylcysteine</w:t>
      </w:r>
      <w:proofErr w:type="spellEnd"/>
      <w:r w:rsidRPr="004628BF">
        <w:rPr>
          <w:rFonts w:ascii="Arial" w:eastAsia="Times New Roman" w:hAnsi="Arial" w:cs="Arial"/>
          <w:color w:val="000000"/>
          <w:sz w:val="22"/>
          <w:szCs w:val="22"/>
        </w:rPr>
        <w:t xml:space="preserve"> synthetase (GCS), and glutathione peroxidases (</w:t>
      </w:r>
      <w:proofErr w:type="spellStart"/>
      <w:r w:rsidRPr="004628BF">
        <w:rPr>
          <w:rFonts w:ascii="Arial" w:eastAsia="Times New Roman" w:hAnsi="Arial" w:cs="Arial"/>
          <w:color w:val="000000"/>
          <w:sz w:val="22"/>
          <w:szCs w:val="22"/>
        </w:rPr>
        <w:t>GPx</w:t>
      </w:r>
      <w:proofErr w:type="spellEnd"/>
      <w:r w:rsidRPr="004628BF">
        <w:rPr>
          <w:rFonts w:ascii="Arial" w:eastAsia="Times New Roman" w:hAnsi="Arial" w:cs="Arial"/>
          <w:color w:val="000000"/>
          <w:sz w:val="22"/>
          <w:szCs w:val="22"/>
        </w:rPr>
        <w:t>, both cytosolic and phospholipid). Assays for the detection of pro</w:t>
      </w:r>
      <w:r w:rsidR="00B01851" w:rsidRPr="004628BF">
        <w:rPr>
          <w:rFonts w:ascii="Arial" w:eastAsia="Times New Roman" w:hAnsi="Arial" w:cs="Arial"/>
          <w:color w:val="000000"/>
          <w:sz w:val="22"/>
          <w:szCs w:val="22"/>
        </w:rPr>
        <w:t>-</w:t>
      </w:r>
      <w:r w:rsidRPr="004628BF">
        <w:rPr>
          <w:rFonts w:ascii="Arial" w:eastAsia="Times New Roman" w:hAnsi="Arial" w:cs="Arial"/>
          <w:color w:val="000000"/>
          <w:sz w:val="22"/>
          <w:szCs w:val="22"/>
        </w:rPr>
        <w:t xml:space="preserve">oxidant production (superoxide, hydrogen peroxide, lipid peroxidation products, etc.) will also be available. Antibodies, cDNA probes, adenoviral, and lentiviral vectors coding for primary antioxidant enzymes as well as stably and transiently transfected cells will be provided. The AES will also aid in transfecting cDNAs into cell lines of interest to investigators. The AES continues to develop and maintain novel reagents for studies in free radical biology </w:t>
      </w:r>
      <w:proofErr w:type="gramStart"/>
      <w:r w:rsidRPr="004628BF">
        <w:rPr>
          <w:rFonts w:ascii="Arial" w:eastAsia="Times New Roman" w:hAnsi="Arial" w:cs="Arial"/>
          <w:color w:val="000000"/>
          <w:sz w:val="22"/>
          <w:szCs w:val="22"/>
        </w:rPr>
        <w:t>including:</w:t>
      </w:r>
      <w:proofErr w:type="gramEnd"/>
      <w:r w:rsidRPr="004628BF">
        <w:rPr>
          <w:rFonts w:ascii="Arial" w:eastAsia="Times New Roman" w:hAnsi="Arial" w:cs="Arial"/>
          <w:color w:val="000000"/>
          <w:sz w:val="22"/>
          <w:szCs w:val="22"/>
        </w:rPr>
        <w:t xml:space="preserve"> antibodies, cDNAs, antisense reagents, and expression vectors for antioxidant proteins including thioredoxin, </w:t>
      </w:r>
      <w:proofErr w:type="spellStart"/>
      <w:r w:rsidRPr="004628BF">
        <w:rPr>
          <w:rFonts w:ascii="Arial" w:eastAsia="Times New Roman" w:hAnsi="Arial" w:cs="Arial"/>
          <w:color w:val="000000"/>
          <w:sz w:val="22"/>
          <w:szCs w:val="22"/>
        </w:rPr>
        <w:t>glutaredoxin</w:t>
      </w:r>
      <w:proofErr w:type="spellEnd"/>
      <w:r w:rsidRPr="004628BF">
        <w:rPr>
          <w:rFonts w:ascii="Arial" w:eastAsia="Times New Roman" w:hAnsi="Arial" w:cs="Arial"/>
          <w:color w:val="000000"/>
          <w:sz w:val="22"/>
          <w:szCs w:val="22"/>
        </w:rPr>
        <w:t>, thioredoxin reductases, and thioredoxin peroxidases. This core will provide services to measure cellular redox couples including GSH/GSSG, oxidized and reduced thioredoxin, and NADP+/NADPH ratios as well an electron transport chain complex and TCA cycle activities.</w:t>
      </w:r>
    </w:p>
    <w:p w14:paraId="09C62C81" w14:textId="77777777" w:rsidR="00A769B2" w:rsidRPr="004628BF" w:rsidRDefault="00A769B2" w:rsidP="00A769B2">
      <w:pPr>
        <w:pStyle w:val="NormalWeb"/>
        <w:spacing w:before="0" w:beforeAutospacing="0" w:after="0" w:afterAutospacing="0"/>
        <w:rPr>
          <w:rFonts w:ascii="Arial" w:hAnsi="Arial" w:cs="Arial"/>
          <w:color w:val="222222"/>
          <w:sz w:val="22"/>
          <w:szCs w:val="22"/>
        </w:rPr>
      </w:pPr>
    </w:p>
    <w:p w14:paraId="7A77D5C2" w14:textId="3D64E8CB" w:rsidR="00471EBF" w:rsidRPr="004628BF" w:rsidRDefault="00471EBF" w:rsidP="001614F3">
      <w:pPr>
        <w:pStyle w:val="Heading2"/>
        <w:rPr>
          <w:rFonts w:cs="Arial"/>
        </w:rPr>
      </w:pPr>
      <w:bookmarkStart w:id="36" w:name="_Toc93656597"/>
      <w:r w:rsidRPr="004628BF">
        <w:rPr>
          <w:rFonts w:cs="Arial"/>
        </w:rPr>
        <w:t>Scientific Editing and Research Communication Core</w:t>
      </w:r>
      <w:bookmarkEnd w:id="36"/>
      <w:r w:rsidRPr="004628BF">
        <w:rPr>
          <w:rFonts w:cs="Arial"/>
        </w:rPr>
        <w:t xml:space="preserve"> </w:t>
      </w:r>
    </w:p>
    <w:p w14:paraId="178C7A00" w14:textId="748F51B9" w:rsidR="00B35089" w:rsidRDefault="005C3C50" w:rsidP="00B3574C">
      <w:pPr>
        <w:pStyle w:val="NormalWeb"/>
        <w:spacing w:before="0" w:beforeAutospacing="0" w:after="0" w:afterAutospacing="0"/>
        <w:rPr>
          <w:rStyle w:val="Hyperlink"/>
          <w:rFonts w:ascii="Arial" w:hAnsi="Arial" w:cs="Arial"/>
          <w:i/>
          <w:sz w:val="22"/>
          <w:szCs w:val="22"/>
        </w:rPr>
      </w:pPr>
      <w:hyperlink r:id="rId41" w:history="1">
        <w:r w:rsidR="00B35089" w:rsidRPr="004628BF">
          <w:rPr>
            <w:rStyle w:val="Hyperlink"/>
            <w:rFonts w:ascii="Arial" w:hAnsi="Arial" w:cs="Arial"/>
            <w:i/>
            <w:sz w:val="22"/>
            <w:szCs w:val="22"/>
          </w:rPr>
          <w:t>https://medicine.uiowa.edu/sercc/</w:t>
        </w:r>
      </w:hyperlink>
    </w:p>
    <w:p w14:paraId="4272CCC7"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3A1D1E2" w14:textId="77777777" w:rsidR="00E30B19" w:rsidRPr="003527A2" w:rsidRDefault="00E30B19" w:rsidP="00E30B19">
      <w:pPr>
        <w:spacing w:after="120"/>
        <w:rPr>
          <w:rFonts w:ascii="Arial" w:eastAsia="Times New Roman" w:hAnsi="Arial" w:cs="Arial"/>
          <w:color w:val="222222"/>
          <w:sz w:val="22"/>
          <w:szCs w:val="22"/>
          <w:shd w:val="clear" w:color="auto" w:fill="FFFFFF"/>
        </w:rPr>
      </w:pPr>
      <w:r w:rsidRPr="003527A2">
        <w:rPr>
          <w:rFonts w:ascii="Arial" w:eastAsia="Times New Roman" w:hAnsi="Arial" w:cs="Arial"/>
          <w:color w:val="222222"/>
          <w:sz w:val="22"/>
          <w:szCs w:val="22"/>
          <w:shd w:val="clear" w:color="auto" w:fill="FFFFFF"/>
        </w:rPr>
        <w:t xml:space="preserve">The Scientific Editing and Research Communication Core helps researchers succeed with their funding efforts and scholarship by </w:t>
      </w:r>
      <w:r w:rsidRPr="00AB4923">
        <w:rPr>
          <w:rFonts w:ascii="Arial" w:eastAsia="Times New Roman" w:hAnsi="Arial" w:cs="Arial"/>
          <w:color w:val="222222"/>
          <w:sz w:val="22"/>
          <w:szCs w:val="22"/>
          <w:shd w:val="clear" w:color="auto" w:fill="FFFFFF"/>
        </w:rPr>
        <w:t xml:space="preserve">providing resources and services to maximize the clarity of scientific documents – including grant proposals, manuscripts, and </w:t>
      </w:r>
      <w:r w:rsidRPr="003527A2">
        <w:rPr>
          <w:rFonts w:ascii="Arial" w:eastAsia="Times New Roman" w:hAnsi="Arial" w:cs="Arial"/>
          <w:color w:val="222222"/>
          <w:sz w:val="22"/>
          <w:szCs w:val="22"/>
          <w:shd w:val="clear" w:color="auto" w:fill="FFFFFF"/>
        </w:rPr>
        <w:t>correspondence with program officers and journal editors</w:t>
      </w:r>
      <w:r w:rsidRPr="00AB4923">
        <w:rPr>
          <w:rFonts w:ascii="Arial" w:eastAsia="Times New Roman" w:hAnsi="Arial" w:cs="Arial"/>
          <w:color w:val="222222"/>
          <w:sz w:val="22"/>
          <w:szCs w:val="22"/>
          <w:shd w:val="clear" w:color="auto" w:fill="FFFFFF"/>
        </w:rPr>
        <w:t>.</w:t>
      </w:r>
      <w:r w:rsidRPr="003527A2">
        <w:rPr>
          <w:rFonts w:ascii="Arial" w:eastAsia="Times New Roman" w:hAnsi="Arial" w:cs="Arial"/>
          <w:color w:val="222222"/>
          <w:sz w:val="22"/>
          <w:szCs w:val="22"/>
          <w:shd w:val="clear" w:color="auto" w:fill="FFFFFF"/>
        </w:rPr>
        <w:t xml:space="preserve"> The core is staffed </w:t>
      </w:r>
      <w:r w:rsidRPr="00AB4923">
        <w:rPr>
          <w:rFonts w:ascii="Arial" w:eastAsia="Times New Roman" w:hAnsi="Arial" w:cs="Arial"/>
          <w:color w:val="222222"/>
          <w:sz w:val="22"/>
          <w:szCs w:val="22"/>
          <w:shd w:val="clear" w:color="auto" w:fill="FFFFFF"/>
        </w:rPr>
        <w:t>by scientists who have advanced degrees</w:t>
      </w:r>
      <w:r w:rsidRPr="003527A2">
        <w:rPr>
          <w:rFonts w:ascii="Arial" w:eastAsia="Times New Roman" w:hAnsi="Arial" w:cs="Arial"/>
          <w:color w:val="222222"/>
          <w:sz w:val="22"/>
          <w:szCs w:val="22"/>
          <w:shd w:val="clear" w:color="auto" w:fill="FFFFFF"/>
        </w:rPr>
        <w:t xml:space="preserve"> and offer detailed editorial review of writing projects based on extensive experience in both laboratory research and editing of scientific content. </w:t>
      </w:r>
    </w:p>
    <w:p w14:paraId="31FDA23F" w14:textId="77777777" w:rsidR="00E30B19" w:rsidRPr="004628BF" w:rsidRDefault="00E30B19" w:rsidP="00E30B19">
      <w:pPr>
        <w:spacing w:after="120"/>
        <w:rPr>
          <w:rFonts w:ascii="Arial" w:eastAsia="Times New Roman" w:hAnsi="Arial" w:cs="Arial"/>
          <w:color w:val="222222"/>
          <w:sz w:val="22"/>
          <w:szCs w:val="22"/>
          <w:shd w:val="clear" w:color="auto" w:fill="FFFFFF"/>
        </w:rPr>
      </w:pPr>
      <w:r w:rsidRPr="00AB4923">
        <w:rPr>
          <w:rFonts w:ascii="Arial" w:eastAsia="Times New Roman" w:hAnsi="Arial" w:cs="Arial"/>
          <w:color w:val="222222"/>
          <w:sz w:val="22"/>
          <w:szCs w:val="22"/>
          <w:shd w:val="clear" w:color="auto" w:fill="FFFFFF"/>
        </w:rPr>
        <w:t xml:space="preserve">Investigators can consult with core staff as they develop their writing projects </w:t>
      </w:r>
      <w:r w:rsidRPr="003527A2">
        <w:rPr>
          <w:rFonts w:ascii="Arial" w:eastAsia="Times New Roman" w:hAnsi="Arial" w:cs="Arial"/>
          <w:color w:val="222222"/>
          <w:sz w:val="22"/>
          <w:szCs w:val="22"/>
          <w:shd w:val="clear" w:color="auto" w:fill="FFFFFF"/>
        </w:rPr>
        <w:t xml:space="preserve">and/or </w:t>
      </w:r>
      <w:r w:rsidRPr="00AB4923">
        <w:rPr>
          <w:rFonts w:ascii="Arial" w:eastAsia="Times New Roman" w:hAnsi="Arial" w:cs="Arial"/>
          <w:color w:val="222222"/>
          <w:sz w:val="22"/>
          <w:szCs w:val="22"/>
          <w:shd w:val="clear" w:color="auto" w:fill="FFFFFF"/>
        </w:rPr>
        <w:t>request in-depth advice on written drafts</w:t>
      </w:r>
      <w:r w:rsidRPr="003527A2">
        <w:rPr>
          <w:rFonts w:ascii="Arial" w:eastAsia="Times New Roman" w:hAnsi="Arial" w:cs="Arial"/>
          <w:color w:val="222222"/>
          <w:sz w:val="22"/>
          <w:szCs w:val="22"/>
          <w:shd w:val="clear" w:color="auto" w:fill="FFFFFF"/>
        </w:rPr>
        <w:t>.</w:t>
      </w:r>
      <w:r>
        <w:rPr>
          <w:rFonts w:ascii="Arial" w:eastAsia="Times New Roman"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 xml:space="preserve">Multiple levels of feedback </w:t>
      </w:r>
      <w:r>
        <w:rPr>
          <w:rFonts w:ascii="Arial" w:eastAsia="Times New Roman" w:hAnsi="Arial" w:cs="Arial"/>
          <w:color w:val="222222"/>
          <w:sz w:val="22"/>
          <w:szCs w:val="22"/>
          <w:shd w:val="clear" w:color="auto" w:fill="FFFFFF"/>
        </w:rPr>
        <w:t xml:space="preserve">on drafts </w:t>
      </w:r>
      <w:r w:rsidRPr="004628BF">
        <w:rPr>
          <w:rFonts w:ascii="Arial" w:eastAsia="Times New Roman" w:hAnsi="Arial" w:cs="Arial"/>
          <w:color w:val="222222"/>
          <w:sz w:val="22"/>
          <w:szCs w:val="22"/>
          <w:shd w:val="clear" w:color="auto" w:fill="FFFFFF"/>
        </w:rPr>
        <w:t>are offered, including:</w:t>
      </w:r>
    </w:p>
    <w:p w14:paraId="6A4607E0" w14:textId="77777777" w:rsidR="00E30B19" w:rsidRPr="004628BF" w:rsidRDefault="00E30B19" w:rsidP="00E30B19">
      <w:pPr>
        <w:pStyle w:val="ListParagraph"/>
        <w:numPr>
          <w:ilvl w:val="0"/>
          <w:numId w:val="8"/>
        </w:numPr>
        <w:rPr>
          <w:rFonts w:ascii="Arial" w:eastAsia="Times New Roman" w:hAnsi="Arial" w:cs="Arial"/>
          <w:sz w:val="22"/>
          <w:szCs w:val="22"/>
        </w:rPr>
      </w:pPr>
      <w:r w:rsidRPr="00AB4923">
        <w:rPr>
          <w:rFonts w:ascii="Arial" w:eastAsia="Times New Roman" w:hAnsi="Arial" w:cs="Arial"/>
          <w:sz w:val="22"/>
          <w:szCs w:val="22"/>
          <w:u w:val="single"/>
        </w:rPr>
        <w:t>Mechanics</w:t>
      </w:r>
      <w:r w:rsidRPr="004628BF">
        <w:rPr>
          <w:rFonts w:ascii="Arial" w:eastAsia="Times New Roman" w:hAnsi="Arial" w:cs="Arial"/>
          <w:sz w:val="22"/>
          <w:szCs w:val="22"/>
        </w:rPr>
        <w:t>: proofing for grammar, typographical, and other errors</w:t>
      </w:r>
    </w:p>
    <w:p w14:paraId="1BA91709" w14:textId="77777777" w:rsidR="00E30B19" w:rsidRPr="004628BF" w:rsidRDefault="00E30B19" w:rsidP="00E30B19">
      <w:pPr>
        <w:pStyle w:val="ListParagraph"/>
        <w:numPr>
          <w:ilvl w:val="0"/>
          <w:numId w:val="8"/>
        </w:numPr>
        <w:rPr>
          <w:rFonts w:ascii="Arial" w:eastAsia="Times New Roman" w:hAnsi="Arial" w:cs="Arial"/>
          <w:sz w:val="22"/>
          <w:szCs w:val="22"/>
        </w:rPr>
      </w:pPr>
      <w:r w:rsidRPr="00AB4923">
        <w:rPr>
          <w:rFonts w:ascii="Arial" w:eastAsia="Times New Roman" w:hAnsi="Arial" w:cs="Arial"/>
          <w:sz w:val="22"/>
          <w:szCs w:val="22"/>
          <w:u w:val="single"/>
        </w:rPr>
        <w:t>Style and clarity</w:t>
      </w:r>
      <w:r w:rsidRPr="004628BF">
        <w:rPr>
          <w:rFonts w:ascii="Arial" w:eastAsia="Times New Roman" w:hAnsi="Arial" w:cs="Arial"/>
          <w:sz w:val="22"/>
          <w:szCs w:val="22"/>
        </w:rPr>
        <w:t>: suggestions toward improving text flow</w:t>
      </w:r>
    </w:p>
    <w:p w14:paraId="40E57502" w14:textId="77777777" w:rsidR="00E30B19" w:rsidRPr="004628BF" w:rsidRDefault="00E30B19" w:rsidP="00E30B19">
      <w:pPr>
        <w:pStyle w:val="ListParagraph"/>
        <w:numPr>
          <w:ilvl w:val="0"/>
          <w:numId w:val="8"/>
        </w:numPr>
        <w:rPr>
          <w:rFonts w:ascii="Arial" w:eastAsia="Times New Roman" w:hAnsi="Arial" w:cs="Arial"/>
          <w:sz w:val="22"/>
          <w:szCs w:val="22"/>
        </w:rPr>
      </w:pPr>
      <w:r w:rsidRPr="00AB4923">
        <w:rPr>
          <w:rFonts w:ascii="Arial" w:eastAsia="Times New Roman" w:hAnsi="Arial" w:cs="Arial"/>
          <w:sz w:val="22"/>
          <w:szCs w:val="22"/>
          <w:u w:val="single"/>
        </w:rPr>
        <w:t>Presentation</w:t>
      </w:r>
      <w:r w:rsidRPr="004628BF">
        <w:rPr>
          <w:rFonts w:ascii="Arial" w:eastAsia="Times New Roman" w:hAnsi="Arial" w:cs="Arial"/>
          <w:sz w:val="22"/>
          <w:szCs w:val="22"/>
        </w:rPr>
        <w:t>: suggestions toward highlighting the significance of the research, and in the case of multi-author documents, achieving a single voice</w:t>
      </w:r>
    </w:p>
    <w:p w14:paraId="3DC6A52B" w14:textId="77777777" w:rsidR="00E30B19" w:rsidRPr="004628BF" w:rsidRDefault="00E30B19" w:rsidP="00E30B19">
      <w:pPr>
        <w:pStyle w:val="ListParagraph"/>
        <w:numPr>
          <w:ilvl w:val="0"/>
          <w:numId w:val="8"/>
        </w:numPr>
        <w:spacing w:after="120"/>
        <w:rPr>
          <w:rFonts w:ascii="Arial" w:eastAsia="Times New Roman" w:hAnsi="Arial" w:cs="Arial"/>
          <w:sz w:val="22"/>
          <w:szCs w:val="22"/>
        </w:rPr>
      </w:pPr>
      <w:r w:rsidRPr="00AB4923">
        <w:rPr>
          <w:rFonts w:ascii="Arial" w:eastAsia="Times New Roman" w:hAnsi="Arial" w:cs="Arial"/>
          <w:sz w:val="22"/>
          <w:szCs w:val="22"/>
          <w:u w:val="single"/>
        </w:rPr>
        <w:t>Science</w:t>
      </w:r>
      <w:r w:rsidRPr="004628BF">
        <w:rPr>
          <w:rFonts w:ascii="Arial" w:eastAsia="Times New Roman" w:hAnsi="Arial" w:cs="Arial"/>
          <w:sz w:val="22"/>
          <w:szCs w:val="22"/>
        </w:rPr>
        <w:t xml:space="preserve">: pre-review from the perspective of a non-specialist reviewer; on request, feedback on how well scoring criteria for grants are covered. </w:t>
      </w:r>
    </w:p>
    <w:p w14:paraId="08BB3B7D" w14:textId="77777777" w:rsidR="00E30B19" w:rsidRDefault="00E30B19" w:rsidP="00E30B19">
      <w:pPr>
        <w:spacing w:after="120"/>
        <w:rPr>
          <w:rFonts w:ascii="Arial" w:hAnsi="Arial" w:cs="Arial"/>
          <w:color w:val="222222"/>
          <w:sz w:val="22"/>
          <w:szCs w:val="22"/>
        </w:rPr>
      </w:pPr>
      <w:r>
        <w:rPr>
          <w:rFonts w:ascii="Arial" w:hAnsi="Arial" w:cs="Arial"/>
          <w:color w:val="222222"/>
          <w:sz w:val="22"/>
          <w:szCs w:val="22"/>
        </w:rPr>
        <w:lastRenderedPageBreak/>
        <w:t>Investigators</w:t>
      </w:r>
      <w:r w:rsidRPr="004628BF">
        <w:rPr>
          <w:rFonts w:ascii="Arial" w:hAnsi="Arial" w:cs="Arial"/>
          <w:color w:val="222222"/>
          <w:sz w:val="22"/>
          <w:szCs w:val="22"/>
        </w:rPr>
        <w:t xml:space="preserve"> receive an annotated copy of their submission and can request one-on-one meetings </w:t>
      </w:r>
      <w:r>
        <w:rPr>
          <w:rFonts w:ascii="Arial" w:hAnsi="Arial" w:cs="Arial"/>
          <w:color w:val="222222"/>
          <w:sz w:val="22"/>
          <w:szCs w:val="22"/>
        </w:rPr>
        <w:t xml:space="preserve">with core staff </w:t>
      </w:r>
      <w:r w:rsidRPr="004628BF">
        <w:rPr>
          <w:rFonts w:ascii="Arial" w:hAnsi="Arial" w:cs="Arial"/>
          <w:color w:val="222222"/>
          <w:sz w:val="22"/>
          <w:szCs w:val="22"/>
        </w:rPr>
        <w:t xml:space="preserve">at any time to discuss writing strategies, clarify their meaning, or discuss potential problem spots. </w:t>
      </w:r>
    </w:p>
    <w:p w14:paraId="718E0F29" w14:textId="7F141A0A" w:rsidR="00DC7B17" w:rsidRDefault="00E30B19" w:rsidP="00E30B19">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Core staff also</w:t>
      </w:r>
      <w:r>
        <w:rPr>
          <w:rFonts w:ascii="Arial" w:hAnsi="Arial" w:cs="Arial"/>
          <w:color w:val="222222"/>
          <w:sz w:val="22"/>
          <w:szCs w:val="22"/>
        </w:rPr>
        <w:t xml:space="preserve"> produce writing resources (including templates for specific grant types), </w:t>
      </w:r>
      <w:r w:rsidRPr="00AB4923">
        <w:rPr>
          <w:rFonts w:ascii="Arial" w:hAnsi="Arial" w:cs="Arial"/>
          <w:color w:val="222222"/>
          <w:sz w:val="22"/>
          <w:szCs w:val="22"/>
        </w:rPr>
        <w:t>conduct</w:t>
      </w:r>
      <w:r w:rsidRPr="004628BF">
        <w:rPr>
          <w:rFonts w:ascii="Arial" w:hAnsi="Arial" w:cs="Arial"/>
          <w:color w:val="222222"/>
          <w:sz w:val="22"/>
          <w:szCs w:val="22"/>
        </w:rPr>
        <w:t xml:space="preserve"> didactic teaching of scientific writing</w:t>
      </w:r>
      <w:r>
        <w:rPr>
          <w:rFonts w:ascii="Arial" w:hAnsi="Arial" w:cs="Arial"/>
          <w:color w:val="222222"/>
          <w:sz w:val="22"/>
          <w:szCs w:val="22"/>
        </w:rPr>
        <w:t xml:space="preserve"> (grants and manuscripts),</w:t>
      </w:r>
      <w:r w:rsidRPr="004628BF">
        <w:rPr>
          <w:rFonts w:ascii="Arial" w:hAnsi="Arial" w:cs="Arial"/>
          <w:color w:val="222222"/>
          <w:sz w:val="22"/>
          <w:szCs w:val="22"/>
        </w:rPr>
        <w:t xml:space="preserve"> </w:t>
      </w:r>
      <w:r>
        <w:rPr>
          <w:rFonts w:ascii="Arial" w:hAnsi="Arial" w:cs="Arial"/>
          <w:color w:val="222222"/>
          <w:sz w:val="22"/>
          <w:szCs w:val="22"/>
        </w:rPr>
        <w:t xml:space="preserve">host scientific writing workshops, and participate in strategic planning sessions with groups of </w:t>
      </w:r>
      <w:proofErr w:type="gramStart"/>
      <w:r>
        <w:rPr>
          <w:rFonts w:ascii="Arial" w:hAnsi="Arial" w:cs="Arial"/>
          <w:color w:val="222222"/>
          <w:sz w:val="22"/>
          <w:szCs w:val="22"/>
        </w:rPr>
        <w:t>faculty</w:t>
      </w:r>
      <w:proofErr w:type="gramEnd"/>
      <w:r>
        <w:rPr>
          <w:rFonts w:ascii="Arial" w:hAnsi="Arial" w:cs="Arial"/>
          <w:color w:val="222222"/>
          <w:sz w:val="22"/>
          <w:szCs w:val="22"/>
        </w:rPr>
        <w:t>.</w:t>
      </w:r>
    </w:p>
    <w:p w14:paraId="4137F176" w14:textId="77777777" w:rsidR="00E30B19" w:rsidRPr="004628BF" w:rsidRDefault="00E30B19" w:rsidP="00E30B19">
      <w:pPr>
        <w:pStyle w:val="NormalWeb"/>
        <w:spacing w:before="0" w:beforeAutospacing="0" w:after="0" w:afterAutospacing="0"/>
        <w:rPr>
          <w:rFonts w:ascii="Arial" w:hAnsi="Arial" w:cs="Arial"/>
          <w:color w:val="222222"/>
          <w:sz w:val="22"/>
          <w:szCs w:val="22"/>
        </w:rPr>
      </w:pPr>
    </w:p>
    <w:p w14:paraId="194F37DC" w14:textId="341C7718" w:rsidR="00DC7B17" w:rsidRPr="004628BF" w:rsidRDefault="00DC7B17" w:rsidP="001614F3">
      <w:pPr>
        <w:pStyle w:val="Heading2"/>
        <w:rPr>
          <w:rFonts w:cs="Arial"/>
        </w:rPr>
      </w:pPr>
      <w:bookmarkStart w:id="37" w:name="_Toc93656598"/>
      <w:r w:rsidRPr="004628BF">
        <w:rPr>
          <w:rFonts w:cs="Arial"/>
        </w:rPr>
        <w:t xml:space="preserve">Small Animal Imaging </w:t>
      </w:r>
      <w:r w:rsidR="00E41193" w:rsidRPr="004628BF">
        <w:rPr>
          <w:rFonts w:cs="Arial"/>
        </w:rPr>
        <w:t>Core</w:t>
      </w:r>
      <w:bookmarkEnd w:id="37"/>
    </w:p>
    <w:p w14:paraId="031A484C" w14:textId="6E8E00E5" w:rsidR="008B1606" w:rsidRDefault="005C3C50" w:rsidP="00B3574C">
      <w:pPr>
        <w:pStyle w:val="NormalWeb"/>
        <w:spacing w:before="0" w:beforeAutospacing="0" w:after="0" w:afterAutospacing="0"/>
        <w:rPr>
          <w:rStyle w:val="Hyperlink"/>
          <w:rFonts w:ascii="Arial" w:hAnsi="Arial" w:cs="Arial"/>
          <w:i/>
          <w:sz w:val="22"/>
          <w:szCs w:val="22"/>
        </w:rPr>
      </w:pPr>
      <w:hyperlink r:id="rId42" w:history="1">
        <w:r w:rsidR="00E41193" w:rsidRPr="004628BF">
          <w:rPr>
            <w:rStyle w:val="Hyperlink"/>
            <w:rFonts w:ascii="Arial" w:hAnsi="Arial" w:cs="Arial"/>
            <w:i/>
            <w:sz w:val="22"/>
            <w:szCs w:val="22"/>
          </w:rPr>
          <w:t>https://medicine.uiowa.edu/saic/</w:t>
        </w:r>
      </w:hyperlink>
    </w:p>
    <w:p w14:paraId="58C53824" w14:textId="10F4FA06"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CA7F430" w14:textId="77777777" w:rsidR="002D206E" w:rsidRPr="00853399" w:rsidRDefault="002D206E" w:rsidP="002D206E">
      <w:pPr>
        <w:jc w:val="both"/>
        <w:rPr>
          <w:rFonts w:ascii="Arial" w:hAnsi="Arial" w:cs="Arial"/>
          <w:sz w:val="22"/>
          <w:szCs w:val="22"/>
        </w:rPr>
      </w:pPr>
      <w:r w:rsidRPr="00853399">
        <w:rPr>
          <w:rFonts w:ascii="Arial" w:hAnsi="Arial" w:cs="Arial"/>
          <w:sz w:val="22"/>
          <w:szCs w:val="22"/>
        </w:rPr>
        <w:t xml:space="preserve">The Small Animal Imaging Core (SAIC) is a unique, world-class, multi-modal imaging research facility within the Iowa Institute for Biomedical Imaging (IIBI) and housed in the </w:t>
      </w:r>
      <w:proofErr w:type="spellStart"/>
      <w:r w:rsidRPr="00853399">
        <w:rPr>
          <w:rFonts w:ascii="Arial" w:hAnsi="Arial" w:cs="Arial"/>
          <w:sz w:val="22"/>
          <w:szCs w:val="22"/>
        </w:rPr>
        <w:t>Pappajohn</w:t>
      </w:r>
      <w:proofErr w:type="spellEnd"/>
      <w:r w:rsidRPr="00853399">
        <w:rPr>
          <w:rFonts w:ascii="Arial" w:hAnsi="Arial" w:cs="Arial"/>
          <w:sz w:val="22"/>
          <w:szCs w:val="22"/>
        </w:rPr>
        <w:t xml:space="preserve"> Biomedical Discovery Building. The SAIC occupies 5,500 square feet of space, including 7 imaging suites, 8 support rooms, and is contiguous to the primary barrier housing facility on campus. The mission of the SAIC is to provide University of Iowa Investigators comprehensive imaging support and expertise, to develop new imaging strategies that provide value-added solutions across scientific disciplines and provide the resources that enable researchers to transform their ideas into technologies that have a positive impact on society. It contains </w:t>
      </w:r>
      <w:proofErr w:type="gramStart"/>
      <w:r w:rsidRPr="00853399">
        <w:rPr>
          <w:rFonts w:ascii="Arial" w:hAnsi="Arial" w:cs="Arial"/>
          <w:sz w:val="22"/>
          <w:szCs w:val="22"/>
        </w:rPr>
        <w:t>all of</w:t>
      </w:r>
      <w:proofErr w:type="gramEnd"/>
      <w:r w:rsidRPr="00853399">
        <w:rPr>
          <w:rFonts w:ascii="Arial" w:hAnsi="Arial" w:cs="Arial"/>
          <w:sz w:val="22"/>
          <w:szCs w:val="22"/>
        </w:rPr>
        <w:t xml:space="preserve"> the instrumentation and technical services necessary for the non-invasive anatomical and physiological imaging of small animals and other biological samples. </w:t>
      </w:r>
    </w:p>
    <w:p w14:paraId="324FAFE1" w14:textId="77777777" w:rsidR="002D206E" w:rsidRPr="004628BF" w:rsidRDefault="002D206E" w:rsidP="002D206E">
      <w:pPr>
        <w:rPr>
          <w:rFonts w:ascii="Arial" w:hAnsi="Arial" w:cs="Arial"/>
          <w:sz w:val="22"/>
          <w:szCs w:val="22"/>
        </w:rPr>
      </w:pPr>
    </w:p>
    <w:p w14:paraId="361B076E" w14:textId="77777777" w:rsidR="002D206E" w:rsidRPr="004628BF" w:rsidRDefault="002D206E" w:rsidP="002D206E">
      <w:pPr>
        <w:rPr>
          <w:rFonts w:ascii="Arial" w:hAnsi="Arial" w:cs="Arial"/>
          <w:b/>
          <w:sz w:val="22"/>
          <w:szCs w:val="22"/>
        </w:rPr>
      </w:pPr>
      <w:r w:rsidRPr="004628BF">
        <w:rPr>
          <w:rFonts w:ascii="Arial" w:hAnsi="Arial" w:cs="Arial"/>
          <w:sz w:val="22"/>
          <w:szCs w:val="22"/>
        </w:rPr>
        <w:t>The core instrumentation includes:</w:t>
      </w:r>
    </w:p>
    <w:p w14:paraId="45F8E5BF" w14:textId="77777777" w:rsidR="002D206E" w:rsidRPr="004628BF" w:rsidRDefault="002D206E" w:rsidP="002D206E">
      <w:pPr>
        <w:rPr>
          <w:rFonts w:ascii="Arial" w:hAnsi="Arial" w:cs="Arial"/>
          <w:sz w:val="22"/>
          <w:szCs w:val="22"/>
        </w:rPr>
      </w:pPr>
    </w:p>
    <w:p w14:paraId="7892A19B" w14:textId="77777777" w:rsidR="002D206E" w:rsidRPr="004628BF" w:rsidRDefault="002D206E" w:rsidP="002D206E">
      <w:pPr>
        <w:numPr>
          <w:ilvl w:val="0"/>
          <w:numId w:val="19"/>
        </w:numPr>
        <w:rPr>
          <w:rFonts w:ascii="Arial" w:hAnsi="Arial" w:cs="Arial"/>
          <w:sz w:val="22"/>
          <w:szCs w:val="22"/>
        </w:rPr>
      </w:pPr>
      <w:r w:rsidRPr="004628BF">
        <w:rPr>
          <w:rFonts w:ascii="Arial" w:hAnsi="Arial" w:cs="Arial"/>
          <w:sz w:val="22"/>
          <w:szCs w:val="22"/>
        </w:rPr>
        <w:t xml:space="preserve">Micro-PET (Siemens </w:t>
      </w:r>
      <w:proofErr w:type="spellStart"/>
      <w:r w:rsidRPr="004628BF">
        <w:rPr>
          <w:rFonts w:ascii="Arial" w:hAnsi="Arial" w:cs="Arial"/>
          <w:sz w:val="22"/>
          <w:szCs w:val="22"/>
        </w:rPr>
        <w:t>Inveon</w:t>
      </w:r>
      <w:proofErr w:type="spellEnd"/>
      <w:r w:rsidRPr="004628BF">
        <w:rPr>
          <w:rFonts w:ascii="Arial" w:hAnsi="Arial" w:cs="Arial"/>
          <w:sz w:val="22"/>
          <w:szCs w:val="22"/>
        </w:rPr>
        <w:t xml:space="preserve"> DPET)</w:t>
      </w:r>
    </w:p>
    <w:p w14:paraId="2C4EB39E" w14:textId="77777777" w:rsidR="002D206E" w:rsidRPr="004628BF" w:rsidRDefault="002D206E" w:rsidP="002D206E">
      <w:pPr>
        <w:numPr>
          <w:ilvl w:val="0"/>
          <w:numId w:val="19"/>
        </w:numPr>
        <w:rPr>
          <w:rFonts w:ascii="Arial" w:hAnsi="Arial" w:cs="Arial"/>
          <w:sz w:val="22"/>
          <w:szCs w:val="22"/>
        </w:rPr>
      </w:pPr>
      <w:r w:rsidRPr="004628BF">
        <w:rPr>
          <w:rFonts w:ascii="Arial" w:hAnsi="Arial" w:cs="Arial"/>
          <w:sz w:val="22"/>
          <w:szCs w:val="22"/>
        </w:rPr>
        <w:t xml:space="preserve">Micro-CT (Siemens </w:t>
      </w:r>
      <w:proofErr w:type="spellStart"/>
      <w:r w:rsidRPr="004628BF">
        <w:rPr>
          <w:rFonts w:ascii="Arial" w:hAnsi="Arial" w:cs="Arial"/>
          <w:sz w:val="22"/>
          <w:szCs w:val="22"/>
        </w:rPr>
        <w:t>Inveon</w:t>
      </w:r>
      <w:proofErr w:type="spellEnd"/>
      <w:r w:rsidRPr="004628BF">
        <w:rPr>
          <w:rFonts w:ascii="Arial" w:hAnsi="Arial" w:cs="Arial"/>
          <w:sz w:val="22"/>
          <w:szCs w:val="22"/>
        </w:rPr>
        <w:t xml:space="preserve"> CT (10 µm resolution)</w:t>
      </w:r>
    </w:p>
    <w:p w14:paraId="624D750F" w14:textId="77777777" w:rsidR="002D206E" w:rsidRPr="004628BF" w:rsidRDefault="002D206E" w:rsidP="002D206E">
      <w:pPr>
        <w:numPr>
          <w:ilvl w:val="0"/>
          <w:numId w:val="19"/>
        </w:numPr>
        <w:rPr>
          <w:rFonts w:ascii="Arial" w:hAnsi="Arial" w:cs="Arial"/>
          <w:sz w:val="22"/>
          <w:szCs w:val="22"/>
        </w:rPr>
      </w:pPr>
      <w:r w:rsidRPr="004628BF">
        <w:rPr>
          <w:rFonts w:ascii="Arial" w:hAnsi="Arial" w:cs="Arial"/>
          <w:sz w:val="22"/>
          <w:szCs w:val="22"/>
        </w:rPr>
        <w:t xml:space="preserve">Micro-SPECT (Siemens </w:t>
      </w:r>
      <w:proofErr w:type="spellStart"/>
      <w:r w:rsidRPr="004628BF">
        <w:rPr>
          <w:rFonts w:ascii="Arial" w:hAnsi="Arial" w:cs="Arial"/>
          <w:sz w:val="22"/>
          <w:szCs w:val="22"/>
        </w:rPr>
        <w:t>Inveon</w:t>
      </w:r>
      <w:proofErr w:type="spellEnd"/>
      <w:r w:rsidRPr="004628BF">
        <w:rPr>
          <w:rFonts w:ascii="Arial" w:hAnsi="Arial" w:cs="Arial"/>
          <w:sz w:val="22"/>
          <w:szCs w:val="22"/>
        </w:rPr>
        <w:t xml:space="preserve"> SPECT)</w:t>
      </w:r>
    </w:p>
    <w:p w14:paraId="5090B749" w14:textId="77777777" w:rsidR="002D206E" w:rsidRPr="004628BF" w:rsidRDefault="002D206E" w:rsidP="002D206E">
      <w:pPr>
        <w:numPr>
          <w:ilvl w:val="0"/>
          <w:numId w:val="19"/>
        </w:numPr>
        <w:rPr>
          <w:rFonts w:ascii="Arial" w:hAnsi="Arial" w:cs="Arial"/>
          <w:sz w:val="22"/>
          <w:szCs w:val="22"/>
        </w:rPr>
      </w:pPr>
      <w:r w:rsidRPr="004628BF">
        <w:rPr>
          <w:rFonts w:ascii="Arial" w:hAnsi="Arial" w:cs="Arial"/>
          <w:sz w:val="22"/>
          <w:szCs w:val="22"/>
        </w:rPr>
        <w:t>Optical imaging (Carestream MSFX-pro, IVIS</w:t>
      </w:r>
      <w:r>
        <w:rPr>
          <w:rFonts w:ascii="Arial" w:hAnsi="Arial" w:cs="Arial"/>
          <w:sz w:val="22"/>
          <w:szCs w:val="22"/>
        </w:rPr>
        <w:t xml:space="preserve"> Lumina</w:t>
      </w:r>
      <w:r w:rsidRPr="004628BF">
        <w:rPr>
          <w:rFonts w:ascii="Arial" w:hAnsi="Arial" w:cs="Arial"/>
          <w:sz w:val="22"/>
          <w:szCs w:val="22"/>
        </w:rPr>
        <w:t>)</w:t>
      </w:r>
    </w:p>
    <w:p w14:paraId="5AD44881" w14:textId="77777777" w:rsidR="002D206E" w:rsidRPr="004628BF" w:rsidRDefault="002D206E" w:rsidP="002D206E">
      <w:pPr>
        <w:numPr>
          <w:ilvl w:val="0"/>
          <w:numId w:val="19"/>
        </w:numPr>
        <w:rPr>
          <w:rFonts w:ascii="Arial" w:hAnsi="Arial" w:cs="Arial"/>
          <w:sz w:val="22"/>
          <w:szCs w:val="22"/>
        </w:rPr>
      </w:pPr>
      <w:r w:rsidRPr="004628BF">
        <w:rPr>
          <w:rFonts w:ascii="Arial" w:hAnsi="Arial" w:cs="Arial"/>
          <w:sz w:val="22"/>
          <w:szCs w:val="22"/>
        </w:rPr>
        <w:t>Fluorescent imaging (Carestream MSFX-pro)</w:t>
      </w:r>
    </w:p>
    <w:p w14:paraId="1CEE66AA" w14:textId="77777777" w:rsidR="002D206E" w:rsidRPr="004628BF" w:rsidRDefault="002D206E" w:rsidP="002D206E">
      <w:pPr>
        <w:numPr>
          <w:ilvl w:val="0"/>
          <w:numId w:val="19"/>
        </w:numPr>
        <w:rPr>
          <w:rFonts w:ascii="Arial" w:hAnsi="Arial" w:cs="Arial"/>
          <w:sz w:val="22"/>
          <w:szCs w:val="22"/>
        </w:rPr>
      </w:pPr>
      <w:r w:rsidRPr="004628BF">
        <w:rPr>
          <w:rFonts w:ascii="Arial" w:hAnsi="Arial" w:cs="Arial"/>
          <w:sz w:val="22"/>
          <w:szCs w:val="22"/>
        </w:rPr>
        <w:t xml:space="preserve">3D X-ray/CT Microscope (Zeiss </w:t>
      </w:r>
      <w:proofErr w:type="spellStart"/>
      <w:r w:rsidRPr="004628BF">
        <w:rPr>
          <w:rFonts w:ascii="Arial" w:hAnsi="Arial" w:cs="Arial"/>
          <w:sz w:val="22"/>
          <w:szCs w:val="22"/>
        </w:rPr>
        <w:t>Xradia</w:t>
      </w:r>
      <w:proofErr w:type="spellEnd"/>
      <w:r w:rsidRPr="004628BF">
        <w:rPr>
          <w:rFonts w:ascii="Arial" w:hAnsi="Arial" w:cs="Arial"/>
          <w:sz w:val="22"/>
          <w:szCs w:val="22"/>
        </w:rPr>
        <w:t xml:space="preserve"> 520 Versa, submicron resolution)</w:t>
      </w:r>
    </w:p>
    <w:p w14:paraId="00E54D85" w14:textId="77777777" w:rsidR="002D206E" w:rsidRPr="004628BF" w:rsidRDefault="002D206E" w:rsidP="002D206E">
      <w:pPr>
        <w:numPr>
          <w:ilvl w:val="0"/>
          <w:numId w:val="19"/>
        </w:numPr>
        <w:rPr>
          <w:rFonts w:ascii="Arial" w:hAnsi="Arial" w:cs="Arial"/>
          <w:sz w:val="22"/>
          <w:szCs w:val="22"/>
        </w:rPr>
      </w:pPr>
      <w:r w:rsidRPr="004628BF">
        <w:rPr>
          <w:rFonts w:ascii="Arial" w:hAnsi="Arial" w:cs="Arial"/>
          <w:sz w:val="22"/>
          <w:szCs w:val="22"/>
        </w:rPr>
        <w:t>7T Preclinical MRI (7.0T GE 901 Discovery MRI small animal scanner)</w:t>
      </w:r>
      <w:r>
        <w:rPr>
          <w:rFonts w:ascii="Arial" w:hAnsi="Arial" w:cs="Arial"/>
          <w:sz w:val="22"/>
          <w:szCs w:val="22"/>
        </w:rPr>
        <w:t>,</w:t>
      </w:r>
      <w:r w:rsidRPr="004628BF">
        <w:rPr>
          <w:rFonts w:ascii="Arial" w:hAnsi="Arial" w:cs="Arial"/>
          <w:sz w:val="22"/>
          <w:szCs w:val="22"/>
        </w:rPr>
        <w:t xml:space="preserve"> separately administered through the Magnetic Resonance Research Facility core</w:t>
      </w:r>
    </w:p>
    <w:p w14:paraId="77DB9EE9" w14:textId="77777777" w:rsidR="002D206E" w:rsidRPr="004628BF" w:rsidRDefault="002D206E" w:rsidP="002D206E">
      <w:pPr>
        <w:numPr>
          <w:ilvl w:val="0"/>
          <w:numId w:val="19"/>
        </w:numPr>
        <w:rPr>
          <w:rFonts w:ascii="Arial" w:hAnsi="Arial" w:cs="Arial"/>
          <w:sz w:val="22"/>
          <w:szCs w:val="22"/>
        </w:rPr>
      </w:pPr>
      <w:r w:rsidRPr="004628BF">
        <w:rPr>
          <w:rFonts w:ascii="Arial" w:hAnsi="Arial" w:cs="Arial"/>
          <w:sz w:val="22"/>
          <w:szCs w:val="22"/>
        </w:rPr>
        <w:t>High-resolution micro-ultrasound imaging (</w:t>
      </w:r>
      <w:proofErr w:type="spellStart"/>
      <w:r w:rsidRPr="004628BF">
        <w:rPr>
          <w:rFonts w:ascii="Arial" w:hAnsi="Arial" w:cs="Arial"/>
          <w:sz w:val="22"/>
          <w:szCs w:val="22"/>
        </w:rPr>
        <w:t>Visualsonics</w:t>
      </w:r>
      <w:proofErr w:type="spellEnd"/>
      <w:r w:rsidRPr="004628BF">
        <w:rPr>
          <w:rFonts w:ascii="Arial" w:hAnsi="Arial" w:cs="Arial"/>
          <w:sz w:val="22"/>
          <w:szCs w:val="22"/>
        </w:rPr>
        <w:t xml:space="preserve"> Vevo) - administered separately</w:t>
      </w:r>
    </w:p>
    <w:p w14:paraId="3F6C484E" w14:textId="77777777" w:rsidR="002D206E" w:rsidRDefault="002D206E" w:rsidP="002D206E">
      <w:pPr>
        <w:numPr>
          <w:ilvl w:val="0"/>
          <w:numId w:val="19"/>
        </w:numPr>
        <w:rPr>
          <w:rFonts w:ascii="Arial" w:hAnsi="Arial" w:cs="Arial"/>
          <w:sz w:val="22"/>
          <w:szCs w:val="22"/>
        </w:rPr>
      </w:pPr>
      <w:r w:rsidRPr="004628BF">
        <w:rPr>
          <w:rFonts w:ascii="Arial" w:hAnsi="Arial" w:cs="Arial"/>
          <w:sz w:val="22"/>
          <w:szCs w:val="22"/>
        </w:rPr>
        <w:t>Optical Coherence Tomography</w:t>
      </w:r>
    </w:p>
    <w:p w14:paraId="381EC0DD" w14:textId="77777777" w:rsidR="002D206E" w:rsidRPr="00C7069B" w:rsidRDefault="002D206E" w:rsidP="002D206E">
      <w:pPr>
        <w:numPr>
          <w:ilvl w:val="0"/>
          <w:numId w:val="19"/>
        </w:numPr>
        <w:rPr>
          <w:rFonts w:ascii="Arial" w:hAnsi="Arial" w:cs="Arial"/>
          <w:sz w:val="22"/>
          <w:szCs w:val="22"/>
        </w:rPr>
      </w:pPr>
      <w:proofErr w:type="spellStart"/>
      <w:r>
        <w:rPr>
          <w:rFonts w:ascii="Arial" w:hAnsi="Arial" w:cs="Arial"/>
          <w:sz w:val="22"/>
          <w:szCs w:val="22"/>
        </w:rPr>
        <w:t>QScint</w:t>
      </w:r>
      <w:proofErr w:type="spellEnd"/>
      <w:r>
        <w:rPr>
          <w:rFonts w:ascii="Arial" w:hAnsi="Arial" w:cs="Arial"/>
          <w:sz w:val="22"/>
          <w:szCs w:val="22"/>
        </w:rPr>
        <w:t xml:space="preserve"> Imaging Solutions </w:t>
      </w:r>
      <w:proofErr w:type="spellStart"/>
      <w:r w:rsidRPr="00C7069B">
        <w:rPr>
          <w:rFonts w:ascii="Arial" w:hAnsi="Arial" w:cs="Arial"/>
          <w:sz w:val="22"/>
          <w:szCs w:val="22"/>
        </w:rPr>
        <w:t>iQID</w:t>
      </w:r>
      <w:proofErr w:type="spellEnd"/>
      <w:r w:rsidRPr="00C7069B">
        <w:rPr>
          <w:rFonts w:ascii="Arial" w:hAnsi="Arial" w:cs="Arial"/>
          <w:sz w:val="22"/>
          <w:szCs w:val="22"/>
        </w:rPr>
        <w:t xml:space="preserve"> (Alpha camera) Imaging System</w:t>
      </w:r>
    </w:p>
    <w:p w14:paraId="0ED9A0AD" w14:textId="77777777" w:rsidR="002D206E" w:rsidRPr="00C7069B" w:rsidRDefault="002D206E" w:rsidP="002D206E">
      <w:pPr>
        <w:numPr>
          <w:ilvl w:val="0"/>
          <w:numId w:val="19"/>
        </w:numPr>
        <w:rPr>
          <w:rFonts w:ascii="Arial" w:hAnsi="Arial" w:cs="Arial"/>
          <w:sz w:val="22"/>
          <w:szCs w:val="22"/>
        </w:rPr>
      </w:pPr>
      <w:r w:rsidRPr="00C7069B">
        <w:rPr>
          <w:rFonts w:ascii="Arial" w:hAnsi="Arial" w:cs="Arial"/>
          <w:sz w:val="22"/>
          <w:szCs w:val="22"/>
        </w:rPr>
        <w:t>Perkin Elmer 2480 Wizard Gamma Counter (1000 sample capacity)</w:t>
      </w:r>
    </w:p>
    <w:p w14:paraId="4DF5BDC6" w14:textId="77777777" w:rsidR="002D206E" w:rsidRDefault="002D206E" w:rsidP="002D206E">
      <w:pPr>
        <w:numPr>
          <w:ilvl w:val="0"/>
          <w:numId w:val="19"/>
        </w:numPr>
        <w:rPr>
          <w:rFonts w:ascii="Arial" w:hAnsi="Arial" w:cs="Arial"/>
          <w:sz w:val="22"/>
          <w:szCs w:val="22"/>
        </w:rPr>
      </w:pPr>
      <w:proofErr w:type="spellStart"/>
      <w:r>
        <w:rPr>
          <w:rFonts w:ascii="Arial" w:hAnsi="Arial" w:cs="Arial"/>
          <w:sz w:val="22"/>
          <w:szCs w:val="22"/>
        </w:rPr>
        <w:t>Epredia</w:t>
      </w:r>
      <w:proofErr w:type="spellEnd"/>
      <w:r>
        <w:rPr>
          <w:rFonts w:ascii="Arial" w:hAnsi="Arial" w:cs="Arial"/>
          <w:sz w:val="22"/>
          <w:szCs w:val="22"/>
        </w:rPr>
        <w:t xml:space="preserve"> </w:t>
      </w:r>
      <w:proofErr w:type="spellStart"/>
      <w:r w:rsidRPr="00C7069B">
        <w:rPr>
          <w:rFonts w:ascii="Arial" w:hAnsi="Arial" w:cs="Arial"/>
          <w:sz w:val="22"/>
          <w:szCs w:val="22"/>
        </w:rPr>
        <w:t>CryoStar</w:t>
      </w:r>
      <w:proofErr w:type="spellEnd"/>
      <w:r w:rsidRPr="00C7069B">
        <w:rPr>
          <w:rFonts w:ascii="Arial" w:hAnsi="Arial" w:cs="Arial"/>
          <w:sz w:val="22"/>
          <w:szCs w:val="22"/>
        </w:rPr>
        <w:t xml:space="preserve"> NX50 H Cryostat</w:t>
      </w:r>
    </w:p>
    <w:p w14:paraId="677E4638" w14:textId="77777777" w:rsidR="002D206E" w:rsidRPr="00C7069B" w:rsidRDefault="002D206E" w:rsidP="002D206E">
      <w:pPr>
        <w:numPr>
          <w:ilvl w:val="0"/>
          <w:numId w:val="19"/>
        </w:numPr>
        <w:rPr>
          <w:rFonts w:ascii="Arial" w:hAnsi="Arial" w:cs="Arial"/>
          <w:sz w:val="22"/>
          <w:szCs w:val="22"/>
        </w:rPr>
      </w:pPr>
      <w:proofErr w:type="spellStart"/>
      <w:r>
        <w:rPr>
          <w:rFonts w:ascii="Arial" w:hAnsi="Arial" w:cs="Arial"/>
          <w:sz w:val="22"/>
          <w:szCs w:val="22"/>
        </w:rPr>
        <w:t>Scintica</w:t>
      </w:r>
      <w:proofErr w:type="spellEnd"/>
      <w:r>
        <w:rPr>
          <w:rFonts w:ascii="Arial" w:hAnsi="Arial" w:cs="Arial"/>
          <w:sz w:val="22"/>
          <w:szCs w:val="22"/>
        </w:rPr>
        <w:t xml:space="preserve"> </w:t>
      </w:r>
      <w:proofErr w:type="spellStart"/>
      <w:r>
        <w:rPr>
          <w:rFonts w:ascii="Arial" w:hAnsi="Arial" w:cs="Arial"/>
          <w:sz w:val="22"/>
          <w:szCs w:val="22"/>
        </w:rPr>
        <w:t>iNSIGHT</w:t>
      </w:r>
      <w:proofErr w:type="spellEnd"/>
      <w:r>
        <w:rPr>
          <w:rFonts w:ascii="Arial" w:hAnsi="Arial" w:cs="Arial"/>
          <w:sz w:val="22"/>
          <w:szCs w:val="22"/>
        </w:rPr>
        <w:t xml:space="preserve"> Small Animal Dual-Energy X-Ray Absorptiometry (DEXA) Imaging System</w:t>
      </w:r>
    </w:p>
    <w:p w14:paraId="7258C4C2" w14:textId="77777777" w:rsidR="002D206E" w:rsidRPr="004628BF" w:rsidRDefault="002D206E" w:rsidP="002D206E">
      <w:pPr>
        <w:ind w:left="720"/>
        <w:rPr>
          <w:rFonts w:ascii="Arial" w:hAnsi="Arial" w:cs="Arial"/>
          <w:sz w:val="22"/>
          <w:szCs w:val="22"/>
        </w:rPr>
      </w:pPr>
    </w:p>
    <w:p w14:paraId="1C393467" w14:textId="18763A3D" w:rsidR="00625C75" w:rsidRPr="004628BF" w:rsidRDefault="002D206E" w:rsidP="00471EBF">
      <w:pPr>
        <w:pStyle w:val="NormalWeb"/>
        <w:spacing w:before="0" w:beforeAutospacing="0" w:after="0" w:afterAutospacing="0"/>
        <w:rPr>
          <w:rFonts w:ascii="Arial" w:hAnsi="Arial" w:cs="Arial"/>
          <w:sz w:val="22"/>
          <w:szCs w:val="22"/>
        </w:rPr>
      </w:pPr>
      <w:r w:rsidRPr="004628BF">
        <w:rPr>
          <w:rFonts w:ascii="Arial" w:hAnsi="Arial" w:cs="Arial"/>
          <w:sz w:val="22"/>
          <w:szCs w:val="22"/>
        </w:rPr>
        <w:t xml:space="preserve">The SAIC operates an image-processing laboratory including four high-end workstations with a suite of multi-modality software available for use, including PMOD and </w:t>
      </w:r>
      <w:proofErr w:type="spellStart"/>
      <w:r w:rsidRPr="004628BF">
        <w:rPr>
          <w:rFonts w:ascii="Arial" w:hAnsi="Arial" w:cs="Arial"/>
          <w:sz w:val="22"/>
          <w:szCs w:val="22"/>
        </w:rPr>
        <w:t>Inveon</w:t>
      </w:r>
      <w:proofErr w:type="spellEnd"/>
      <w:r w:rsidRPr="004628BF">
        <w:rPr>
          <w:rFonts w:ascii="Arial" w:hAnsi="Arial" w:cs="Arial"/>
          <w:sz w:val="22"/>
          <w:szCs w:val="22"/>
        </w:rPr>
        <w:t xml:space="preserve"> Research Workspace. The SAIC administers its own 12 TB archive system, mirrored to offsite research networked storage.</w:t>
      </w:r>
    </w:p>
    <w:p w14:paraId="04113DF8" w14:textId="77777777" w:rsidR="00DC7B17" w:rsidRPr="004628BF" w:rsidRDefault="00DC7B17" w:rsidP="00471EBF">
      <w:pPr>
        <w:pStyle w:val="NormalWeb"/>
        <w:spacing w:before="0" w:beforeAutospacing="0" w:after="0" w:afterAutospacing="0"/>
        <w:rPr>
          <w:rFonts w:ascii="Arial" w:hAnsi="Arial" w:cs="Arial"/>
          <w:color w:val="222222"/>
          <w:sz w:val="22"/>
          <w:szCs w:val="22"/>
        </w:rPr>
      </w:pPr>
    </w:p>
    <w:p w14:paraId="3B0596D0" w14:textId="4671499E" w:rsidR="00E41193" w:rsidRPr="004628BF" w:rsidRDefault="00E41193" w:rsidP="001614F3">
      <w:pPr>
        <w:pStyle w:val="Heading2"/>
        <w:rPr>
          <w:rFonts w:cs="Arial"/>
          <w:lang w:val="fr-FR"/>
        </w:rPr>
      </w:pPr>
      <w:bookmarkStart w:id="38" w:name="_Toc93656599"/>
      <w:r w:rsidRPr="004628BF">
        <w:rPr>
          <w:rFonts w:cs="Arial"/>
          <w:lang w:val="fr-FR"/>
        </w:rPr>
        <w:t xml:space="preserve">Tissue </w:t>
      </w:r>
      <w:proofErr w:type="spellStart"/>
      <w:r w:rsidRPr="004628BF">
        <w:rPr>
          <w:rFonts w:cs="Arial"/>
          <w:lang w:val="fr-FR"/>
        </w:rPr>
        <w:t>Procurement</w:t>
      </w:r>
      <w:proofErr w:type="spellEnd"/>
      <w:r w:rsidRPr="004628BF">
        <w:rPr>
          <w:rFonts w:cs="Arial"/>
          <w:lang w:val="fr-FR"/>
        </w:rPr>
        <w:t xml:space="preserve"> </w:t>
      </w:r>
      <w:proofErr w:type="spellStart"/>
      <w:r w:rsidRPr="004628BF">
        <w:rPr>
          <w:rFonts w:cs="Arial"/>
          <w:lang w:val="fr-FR"/>
        </w:rPr>
        <w:t>Core</w:t>
      </w:r>
      <w:bookmarkEnd w:id="38"/>
      <w:proofErr w:type="spellEnd"/>
      <w:r w:rsidR="000C28B1" w:rsidRPr="004628BF">
        <w:rPr>
          <w:rFonts w:cs="Arial"/>
          <w:lang w:val="fr-FR"/>
        </w:rPr>
        <w:t xml:space="preserve"> </w:t>
      </w:r>
    </w:p>
    <w:p w14:paraId="7DE18751" w14:textId="21288236" w:rsidR="000C28B1" w:rsidRDefault="005C3C50" w:rsidP="00B3574C">
      <w:pPr>
        <w:pStyle w:val="NormalWeb"/>
        <w:spacing w:before="0" w:beforeAutospacing="0" w:after="0" w:afterAutospacing="0"/>
        <w:rPr>
          <w:rStyle w:val="Hyperlink"/>
          <w:rFonts w:ascii="Arial" w:hAnsi="Arial" w:cs="Arial"/>
          <w:i/>
          <w:sz w:val="22"/>
          <w:szCs w:val="22"/>
          <w:lang w:val="fr-FR"/>
        </w:rPr>
      </w:pPr>
      <w:hyperlink r:id="rId43" w:history="1">
        <w:r w:rsidR="000C28B1" w:rsidRPr="004628BF">
          <w:rPr>
            <w:rStyle w:val="Hyperlink"/>
            <w:rFonts w:ascii="Arial" w:hAnsi="Arial" w:cs="Arial"/>
            <w:i/>
            <w:sz w:val="22"/>
            <w:szCs w:val="22"/>
            <w:lang w:val="fr-FR"/>
          </w:rPr>
          <w:t>https://medicine.uiowa.edu/tissueprocurement/</w:t>
        </w:r>
      </w:hyperlink>
    </w:p>
    <w:p w14:paraId="792E9CDE"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18EB88F" w14:textId="77777777" w:rsidR="008520B5" w:rsidRPr="008520B5" w:rsidRDefault="008520B5" w:rsidP="008520B5">
      <w:pPr>
        <w:rPr>
          <w:rFonts w:ascii="Arial" w:hAnsi="Arial" w:cs="Arial"/>
          <w:color w:val="000000" w:themeColor="text1"/>
          <w:sz w:val="22"/>
          <w:szCs w:val="22"/>
        </w:rPr>
      </w:pPr>
      <w:r w:rsidRPr="008520B5">
        <w:rPr>
          <w:rFonts w:ascii="Arial" w:hAnsi="Arial" w:cs="Arial"/>
          <w:color w:val="000000" w:themeColor="text1"/>
          <w:sz w:val="22"/>
          <w:szCs w:val="22"/>
        </w:rPr>
        <w:t xml:space="preserve">The Tissue Procurement Core (TPC) collects, processes, and stores well-characterized human biospecimens (normal or tumor tissue, blood, etc.) to researchers for a variety of indications </w:t>
      </w:r>
      <w:r w:rsidRPr="008520B5">
        <w:rPr>
          <w:rFonts w:ascii="Arial" w:hAnsi="Arial" w:cs="Arial"/>
          <w:color w:val="000000" w:themeColor="text1"/>
          <w:sz w:val="22"/>
          <w:szCs w:val="22"/>
        </w:rPr>
        <w:lastRenderedPageBreak/>
        <w:t>under an existing IRB-approved protocol. Fresh, frozen or FFPE specimens can be provided to investigators. Stored biomaterials are suitable for molecular, genetic, biochemical, immunohistochemical, cellular, and pathological studies. The TPC also processes blood to PBMCs and to DNA or RNA and prepares DNA from saliva.  Additionally, the TPC can assist in isolating, aliquoting, and storing liquid specimens such as CSF or plasma. </w:t>
      </w:r>
    </w:p>
    <w:p w14:paraId="3B4B35F8" w14:textId="77777777" w:rsidR="008520B5" w:rsidRPr="008520B5" w:rsidRDefault="008520B5" w:rsidP="008520B5">
      <w:pPr>
        <w:rPr>
          <w:rFonts w:ascii="Arial" w:hAnsi="Arial" w:cs="Arial"/>
          <w:color w:val="000000" w:themeColor="text1"/>
          <w:sz w:val="22"/>
          <w:szCs w:val="22"/>
        </w:rPr>
      </w:pPr>
    </w:p>
    <w:p w14:paraId="08475E22" w14:textId="0569141E" w:rsidR="001B2055" w:rsidRPr="008520B5" w:rsidRDefault="008520B5" w:rsidP="008520B5">
      <w:pPr>
        <w:pStyle w:val="NormalWeb"/>
        <w:spacing w:before="0" w:beforeAutospacing="0" w:after="0" w:afterAutospacing="0"/>
        <w:rPr>
          <w:rStyle w:val="normaltextrun"/>
          <w:rFonts w:ascii="Arial" w:hAnsi="Arial" w:cs="Arial"/>
          <w:color w:val="000000" w:themeColor="text1"/>
          <w:sz w:val="22"/>
          <w:szCs w:val="22"/>
        </w:rPr>
      </w:pPr>
      <w:r w:rsidRPr="008520B5">
        <w:rPr>
          <w:rStyle w:val="normaltextrun"/>
          <w:rFonts w:ascii="Arial" w:hAnsi="Arial" w:cs="Arial"/>
          <w:color w:val="000000" w:themeColor="text1"/>
          <w:sz w:val="22"/>
          <w:szCs w:val="22"/>
          <w:shd w:val="clear" w:color="auto" w:fill="FFFFFF"/>
        </w:rPr>
        <w:t>The TPC is a 2500 square foot facility that includes a wet laboratory space, office space, and a freezer farm. The freezer farm is </w:t>
      </w:r>
      <w:r w:rsidRPr="008520B5">
        <w:rPr>
          <w:rStyle w:val="normaltextrun"/>
          <w:rFonts w:ascii="Arial" w:hAnsi="Arial" w:cs="Arial"/>
          <w:color w:val="000000" w:themeColor="text1"/>
          <w:sz w:val="22"/>
          <w:szCs w:val="22"/>
        </w:rPr>
        <w:t>comprised of 14 negative 80-degree Celsius freezers, three negative 150-degree Celsius chest freezers, and one liquid nitrogen </w:t>
      </w:r>
      <w:proofErr w:type="spellStart"/>
      <w:r w:rsidRPr="008520B5">
        <w:rPr>
          <w:rStyle w:val="normaltextrun"/>
          <w:rFonts w:ascii="Arial" w:hAnsi="Arial" w:cs="Arial"/>
          <w:color w:val="000000" w:themeColor="text1"/>
          <w:sz w:val="22"/>
          <w:szCs w:val="22"/>
        </w:rPr>
        <w:t>CryoSafe</w:t>
      </w:r>
      <w:proofErr w:type="spellEnd"/>
      <w:r w:rsidRPr="008520B5">
        <w:rPr>
          <w:rStyle w:val="normaltextrun"/>
          <w:rFonts w:ascii="Arial" w:hAnsi="Arial" w:cs="Arial"/>
          <w:color w:val="000000" w:themeColor="text1"/>
          <w:sz w:val="22"/>
          <w:szCs w:val="22"/>
        </w:rPr>
        <w:t> and is accessible to staff based on badge permissions. Due to growth within the biobanking program at the institution, the TPC has acquired an additional liquid nitrogen </w:t>
      </w:r>
      <w:proofErr w:type="spellStart"/>
      <w:r w:rsidRPr="008520B5">
        <w:rPr>
          <w:rStyle w:val="normaltextrun"/>
          <w:rFonts w:ascii="Arial" w:hAnsi="Arial" w:cs="Arial"/>
          <w:color w:val="000000" w:themeColor="text1"/>
          <w:sz w:val="22"/>
          <w:szCs w:val="22"/>
        </w:rPr>
        <w:t>CryoSafe</w:t>
      </w:r>
      <w:proofErr w:type="spellEnd"/>
      <w:r w:rsidRPr="008520B5">
        <w:rPr>
          <w:rStyle w:val="normaltextrun"/>
          <w:rFonts w:ascii="Arial" w:hAnsi="Arial" w:cs="Arial"/>
          <w:color w:val="000000" w:themeColor="text1"/>
          <w:sz w:val="22"/>
          <w:szCs w:val="22"/>
        </w:rPr>
        <w:t>, which will be installed in August of 2021. Each freezer is connected to a temperature tracking system that will alert laboratory members in the event of a meaningful shift in temperature requiring action.</w:t>
      </w:r>
    </w:p>
    <w:p w14:paraId="2B356691" w14:textId="77777777" w:rsidR="008520B5" w:rsidRPr="004628BF" w:rsidRDefault="008520B5" w:rsidP="008520B5">
      <w:pPr>
        <w:pStyle w:val="NormalWeb"/>
        <w:spacing w:before="0" w:beforeAutospacing="0" w:after="0" w:afterAutospacing="0"/>
        <w:rPr>
          <w:rFonts w:ascii="Arial" w:hAnsi="Arial" w:cs="Arial"/>
          <w:color w:val="222222"/>
          <w:sz w:val="22"/>
          <w:szCs w:val="22"/>
        </w:rPr>
      </w:pPr>
    </w:p>
    <w:p w14:paraId="6BD77EB1" w14:textId="19091DC5" w:rsidR="001B2055" w:rsidRPr="004628BF" w:rsidRDefault="001B2055" w:rsidP="001614F3">
      <w:pPr>
        <w:pStyle w:val="Heading2"/>
        <w:rPr>
          <w:rFonts w:cs="Arial"/>
          <w:lang w:val="nl-NL"/>
        </w:rPr>
      </w:pPr>
      <w:bookmarkStart w:id="39" w:name="_Toc93656600"/>
      <w:r w:rsidRPr="004628BF">
        <w:rPr>
          <w:rFonts w:cs="Arial"/>
          <w:lang w:val="nl-NL"/>
        </w:rPr>
        <w:t xml:space="preserve">UI </w:t>
      </w:r>
      <w:proofErr w:type="spellStart"/>
      <w:r w:rsidRPr="004628BF">
        <w:rPr>
          <w:rFonts w:cs="Arial"/>
          <w:lang w:val="nl-NL"/>
        </w:rPr>
        <w:t>Pharmaceuticals</w:t>
      </w:r>
      <w:bookmarkEnd w:id="39"/>
      <w:proofErr w:type="spellEnd"/>
    </w:p>
    <w:p w14:paraId="45244589" w14:textId="6A9C51BE" w:rsidR="001B2055" w:rsidRDefault="005C3C50" w:rsidP="00B3574C">
      <w:pPr>
        <w:pStyle w:val="NormalWeb"/>
        <w:spacing w:before="0" w:beforeAutospacing="0" w:after="0" w:afterAutospacing="0"/>
        <w:rPr>
          <w:rStyle w:val="Hyperlink"/>
          <w:rFonts w:ascii="Arial" w:hAnsi="Arial" w:cs="Arial"/>
          <w:i/>
          <w:color w:val="0432FF"/>
          <w:sz w:val="22"/>
          <w:szCs w:val="22"/>
          <w:lang w:val="nl-NL"/>
        </w:rPr>
      </w:pPr>
      <w:hyperlink r:id="rId44" w:history="1">
        <w:r w:rsidR="001B2055" w:rsidRPr="004628BF">
          <w:rPr>
            <w:rStyle w:val="Hyperlink"/>
            <w:rFonts w:ascii="Arial" w:hAnsi="Arial" w:cs="Arial"/>
            <w:i/>
            <w:color w:val="0432FF"/>
            <w:sz w:val="22"/>
            <w:szCs w:val="22"/>
            <w:lang w:val="nl-NL"/>
          </w:rPr>
          <w:t>https://uip.pharmacy.uiowa.edu</w:t>
        </w:r>
      </w:hyperlink>
    </w:p>
    <w:p w14:paraId="09F8E40E" w14:textId="160FF4DB"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4A1E2DB" w14:textId="77777777" w:rsidR="00BC4565" w:rsidRPr="004628BF" w:rsidRDefault="00BC4565" w:rsidP="00BC4565">
      <w:pPr>
        <w:pStyle w:val="NormalWeb"/>
        <w:spacing w:before="0" w:beforeAutospacing="0" w:after="120" w:afterAutospacing="0"/>
        <w:rPr>
          <w:rFonts w:ascii="Arial" w:hAnsi="Arial" w:cs="Arial"/>
          <w:color w:val="000000" w:themeColor="text1"/>
          <w:sz w:val="22"/>
          <w:szCs w:val="22"/>
        </w:rPr>
      </w:pPr>
      <w:r w:rsidRPr="004628BF">
        <w:rPr>
          <w:rFonts w:ascii="Arial" w:hAnsi="Arial" w:cs="Arial"/>
          <w:color w:val="000000" w:themeColor="text1"/>
          <w:sz w:val="22"/>
          <w:szCs w:val="22"/>
        </w:rPr>
        <w:t>University of Iowa Pharmaceuticals (UI</w:t>
      </w:r>
      <w:r>
        <w:rPr>
          <w:rFonts w:ascii="Arial" w:hAnsi="Arial" w:cs="Arial"/>
          <w:color w:val="000000" w:themeColor="text1"/>
          <w:sz w:val="22"/>
          <w:szCs w:val="22"/>
        </w:rPr>
        <w:t xml:space="preserve"> </w:t>
      </w:r>
      <w:r w:rsidRPr="004628BF">
        <w:rPr>
          <w:rFonts w:ascii="Arial" w:hAnsi="Arial" w:cs="Arial"/>
          <w:color w:val="000000" w:themeColor="text1"/>
          <w:sz w:val="22"/>
          <w:szCs w:val="22"/>
        </w:rPr>
        <w:t>P</w:t>
      </w:r>
      <w:r>
        <w:rPr>
          <w:rFonts w:ascii="Arial" w:hAnsi="Arial" w:cs="Arial"/>
          <w:color w:val="000000" w:themeColor="text1"/>
          <w:sz w:val="22"/>
          <w:szCs w:val="22"/>
        </w:rPr>
        <w:t>harmaceuticals</w:t>
      </w:r>
      <w:r w:rsidRPr="004628BF">
        <w:rPr>
          <w:rFonts w:ascii="Arial" w:hAnsi="Arial" w:cs="Arial"/>
          <w:color w:val="000000" w:themeColor="text1"/>
          <w:sz w:val="22"/>
          <w:szCs w:val="22"/>
        </w:rPr>
        <w:t xml:space="preserve">) </w:t>
      </w:r>
      <w:r>
        <w:rPr>
          <w:rFonts w:ascii="Arial" w:hAnsi="Arial" w:cs="Arial"/>
          <w:color w:val="000000" w:themeColor="text1"/>
          <w:sz w:val="22"/>
          <w:szCs w:val="22"/>
        </w:rPr>
        <w:t>is an FDA registered Contract Development and Manufacturing Organization (CDMO) specializing in</w:t>
      </w:r>
      <w:r w:rsidRPr="004628BF">
        <w:rPr>
          <w:rFonts w:ascii="Arial" w:hAnsi="Arial" w:cs="Arial"/>
          <w:color w:val="000000" w:themeColor="text1"/>
          <w:sz w:val="22"/>
          <w:szCs w:val="22"/>
        </w:rPr>
        <w:t xml:space="preserve"> pharmaceutical development, </w:t>
      </w:r>
      <w:r>
        <w:rPr>
          <w:rFonts w:ascii="Arial" w:hAnsi="Arial" w:cs="Arial"/>
          <w:color w:val="000000" w:themeColor="text1"/>
          <w:sz w:val="22"/>
          <w:szCs w:val="22"/>
        </w:rPr>
        <w:t xml:space="preserve">sterile and non-sterile drug product </w:t>
      </w:r>
      <w:r w:rsidRPr="004628BF">
        <w:rPr>
          <w:rFonts w:ascii="Arial" w:hAnsi="Arial" w:cs="Arial"/>
          <w:color w:val="000000" w:themeColor="text1"/>
          <w:sz w:val="22"/>
          <w:szCs w:val="22"/>
        </w:rPr>
        <w:t xml:space="preserve">manufacturing, and </w:t>
      </w:r>
      <w:r>
        <w:rPr>
          <w:rFonts w:ascii="Arial" w:hAnsi="Arial" w:cs="Arial"/>
          <w:color w:val="000000" w:themeColor="text1"/>
          <w:sz w:val="22"/>
          <w:szCs w:val="22"/>
        </w:rPr>
        <w:t xml:space="preserve">analytical </w:t>
      </w:r>
      <w:r w:rsidRPr="004628BF">
        <w:rPr>
          <w:rFonts w:ascii="Arial" w:hAnsi="Arial" w:cs="Arial"/>
          <w:color w:val="000000" w:themeColor="text1"/>
          <w:sz w:val="22"/>
          <w:szCs w:val="22"/>
        </w:rPr>
        <w:t xml:space="preserve">testing. It is the largest and longest running </w:t>
      </w:r>
      <w:r>
        <w:rPr>
          <w:rFonts w:ascii="Arial" w:hAnsi="Arial" w:cs="Arial"/>
          <w:color w:val="000000" w:themeColor="text1"/>
          <w:sz w:val="22"/>
          <w:szCs w:val="22"/>
        </w:rPr>
        <w:t xml:space="preserve">university </w:t>
      </w:r>
      <w:r w:rsidRPr="004628BF">
        <w:rPr>
          <w:rFonts w:ascii="Arial" w:hAnsi="Arial" w:cs="Arial"/>
          <w:color w:val="000000" w:themeColor="text1"/>
          <w:sz w:val="22"/>
          <w:szCs w:val="22"/>
        </w:rPr>
        <w:t>facility of its kind providing contract pharmaceutical services in compliance with current Good Manufacturing Practices (GMP) for almost 45 years.</w:t>
      </w:r>
      <w:r>
        <w:rPr>
          <w:rFonts w:ascii="Arial" w:hAnsi="Arial" w:cs="Arial"/>
          <w:color w:val="000000" w:themeColor="text1"/>
          <w:sz w:val="22"/>
          <w:szCs w:val="22"/>
        </w:rPr>
        <w:t xml:space="preserve"> </w:t>
      </w:r>
      <w:r w:rsidRPr="004628BF">
        <w:rPr>
          <w:rFonts w:ascii="Arial" w:hAnsi="Arial" w:cs="Arial"/>
          <w:color w:val="000000" w:themeColor="text1"/>
          <w:sz w:val="22"/>
          <w:szCs w:val="22"/>
        </w:rPr>
        <w:t>UI</w:t>
      </w:r>
      <w:r>
        <w:rPr>
          <w:rFonts w:ascii="Arial" w:hAnsi="Arial" w:cs="Arial"/>
          <w:color w:val="000000" w:themeColor="text1"/>
          <w:sz w:val="22"/>
          <w:szCs w:val="22"/>
        </w:rPr>
        <w:t xml:space="preserve"> </w:t>
      </w:r>
      <w:r w:rsidRPr="004628BF">
        <w:rPr>
          <w:rFonts w:ascii="Arial" w:hAnsi="Arial" w:cs="Arial"/>
          <w:color w:val="000000" w:themeColor="text1"/>
          <w:sz w:val="22"/>
          <w:szCs w:val="22"/>
        </w:rPr>
        <w:t>P</w:t>
      </w:r>
      <w:r>
        <w:rPr>
          <w:rFonts w:ascii="Arial" w:hAnsi="Arial" w:cs="Arial"/>
          <w:color w:val="000000" w:themeColor="text1"/>
          <w:sz w:val="22"/>
          <w:szCs w:val="22"/>
        </w:rPr>
        <w:t>harmaceuticals</w:t>
      </w:r>
      <w:r w:rsidRPr="004628BF">
        <w:rPr>
          <w:rFonts w:ascii="Arial" w:hAnsi="Arial" w:cs="Arial"/>
          <w:color w:val="000000" w:themeColor="text1"/>
          <w:sz w:val="22"/>
          <w:szCs w:val="22"/>
        </w:rPr>
        <w:t xml:space="preserve"> </w:t>
      </w:r>
      <w:r>
        <w:rPr>
          <w:rFonts w:ascii="Arial" w:hAnsi="Arial" w:cs="Arial"/>
          <w:color w:val="000000" w:themeColor="text1"/>
          <w:sz w:val="22"/>
          <w:szCs w:val="22"/>
        </w:rPr>
        <w:t>provides</w:t>
      </w:r>
      <w:r w:rsidRPr="004628BF">
        <w:rPr>
          <w:rFonts w:ascii="Arial" w:hAnsi="Arial" w:cs="Arial"/>
          <w:color w:val="000000" w:themeColor="text1"/>
          <w:sz w:val="22"/>
          <w:szCs w:val="22"/>
        </w:rPr>
        <w:t xml:space="preserve"> services to </w:t>
      </w:r>
      <w:r>
        <w:rPr>
          <w:rFonts w:ascii="Arial" w:hAnsi="Arial" w:cs="Arial"/>
          <w:color w:val="000000" w:themeColor="text1"/>
          <w:sz w:val="22"/>
          <w:szCs w:val="22"/>
        </w:rPr>
        <w:t xml:space="preserve">worldwide </w:t>
      </w:r>
      <w:r w:rsidRPr="004628BF">
        <w:rPr>
          <w:rFonts w:ascii="Arial" w:hAnsi="Arial" w:cs="Arial"/>
          <w:color w:val="000000" w:themeColor="text1"/>
          <w:sz w:val="22"/>
          <w:szCs w:val="22"/>
        </w:rPr>
        <w:t xml:space="preserve">clients </w:t>
      </w:r>
      <w:r>
        <w:rPr>
          <w:rFonts w:ascii="Arial" w:hAnsi="Arial" w:cs="Arial"/>
          <w:color w:val="000000" w:themeColor="text1"/>
          <w:sz w:val="22"/>
          <w:szCs w:val="22"/>
        </w:rPr>
        <w:t xml:space="preserve">through all phases of clinical trials and commercial manufacturing. </w:t>
      </w:r>
      <w:r w:rsidRPr="004628BF">
        <w:rPr>
          <w:rFonts w:ascii="Arial" w:hAnsi="Arial" w:cs="Arial"/>
          <w:color w:val="000000" w:themeColor="text1"/>
          <w:sz w:val="22"/>
          <w:szCs w:val="22"/>
        </w:rPr>
        <w:t>Contract pharmaceutical services include:</w:t>
      </w:r>
    </w:p>
    <w:p w14:paraId="4188AB79" w14:textId="77777777" w:rsidR="00BC4565" w:rsidRPr="004628BF" w:rsidRDefault="00BC4565" w:rsidP="00BC4565">
      <w:pPr>
        <w:pStyle w:val="NormalWeb"/>
        <w:numPr>
          <w:ilvl w:val="1"/>
          <w:numId w:val="31"/>
        </w:numPr>
        <w:spacing w:before="0" w:beforeAutospacing="0" w:after="0" w:afterAutospacing="0"/>
        <w:rPr>
          <w:rFonts w:ascii="Arial" w:hAnsi="Arial" w:cs="Arial"/>
          <w:color w:val="000000" w:themeColor="text1"/>
          <w:sz w:val="22"/>
          <w:szCs w:val="22"/>
        </w:rPr>
      </w:pPr>
      <w:proofErr w:type="spellStart"/>
      <w:r w:rsidRPr="004628BF">
        <w:rPr>
          <w:rFonts w:ascii="Arial" w:hAnsi="Arial" w:cs="Arial"/>
          <w:color w:val="000000" w:themeColor="text1"/>
          <w:sz w:val="22"/>
          <w:szCs w:val="22"/>
        </w:rPr>
        <w:t>Preformulation</w:t>
      </w:r>
      <w:proofErr w:type="spellEnd"/>
      <w:r w:rsidRPr="004628BF">
        <w:rPr>
          <w:rFonts w:ascii="Arial" w:hAnsi="Arial" w:cs="Arial"/>
          <w:color w:val="000000" w:themeColor="text1"/>
          <w:sz w:val="22"/>
          <w:szCs w:val="22"/>
        </w:rPr>
        <w:t xml:space="preserve"> studies</w:t>
      </w:r>
    </w:p>
    <w:p w14:paraId="33271879" w14:textId="77777777" w:rsidR="00BC4565" w:rsidRPr="004628BF" w:rsidRDefault="00BC4565" w:rsidP="00BC4565">
      <w:pPr>
        <w:pStyle w:val="NormalWeb"/>
        <w:numPr>
          <w:ilvl w:val="1"/>
          <w:numId w:val="31"/>
        </w:numPr>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 xml:space="preserve">Formulation </w:t>
      </w:r>
      <w:r>
        <w:rPr>
          <w:rFonts w:ascii="Arial" w:hAnsi="Arial" w:cs="Arial"/>
          <w:color w:val="000000" w:themeColor="text1"/>
          <w:sz w:val="22"/>
          <w:szCs w:val="22"/>
        </w:rPr>
        <w:t xml:space="preserve">and process </w:t>
      </w:r>
      <w:r w:rsidRPr="004628BF">
        <w:rPr>
          <w:rFonts w:ascii="Arial" w:hAnsi="Arial" w:cs="Arial"/>
          <w:color w:val="000000" w:themeColor="text1"/>
          <w:sz w:val="22"/>
          <w:szCs w:val="22"/>
        </w:rPr>
        <w:t>development (including lyophilization cycle development)</w:t>
      </w:r>
    </w:p>
    <w:p w14:paraId="7DE2B9C9" w14:textId="77777777" w:rsidR="00BC4565" w:rsidRPr="004628BF" w:rsidRDefault="00BC4565" w:rsidP="00BC4565">
      <w:pPr>
        <w:pStyle w:val="NormalWeb"/>
        <w:numPr>
          <w:ilvl w:val="1"/>
          <w:numId w:val="31"/>
        </w:numPr>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 xml:space="preserve">Clinical supply manufacturing </w:t>
      </w:r>
    </w:p>
    <w:p w14:paraId="7DFE606F" w14:textId="77777777" w:rsidR="00BC4565" w:rsidRPr="004628BF" w:rsidRDefault="00BC4565" w:rsidP="00BC4565">
      <w:pPr>
        <w:pStyle w:val="NormalWeb"/>
        <w:numPr>
          <w:ilvl w:val="1"/>
          <w:numId w:val="31"/>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Commercial</w:t>
      </w:r>
      <w:r w:rsidRPr="004628BF">
        <w:rPr>
          <w:rFonts w:ascii="Arial" w:hAnsi="Arial" w:cs="Arial"/>
          <w:color w:val="000000" w:themeColor="text1"/>
          <w:sz w:val="22"/>
          <w:szCs w:val="22"/>
        </w:rPr>
        <w:t xml:space="preserve"> manufacturing and testing</w:t>
      </w:r>
    </w:p>
    <w:p w14:paraId="22C66B73" w14:textId="77777777" w:rsidR="00BC4565" w:rsidRPr="004628BF" w:rsidRDefault="00BC4565" w:rsidP="00BC4565">
      <w:pPr>
        <w:pStyle w:val="NormalWeb"/>
        <w:spacing w:before="0" w:beforeAutospacing="0" w:after="0" w:afterAutospacing="0"/>
        <w:ind w:left="720"/>
        <w:rPr>
          <w:rFonts w:ascii="Arial" w:hAnsi="Arial" w:cs="Arial"/>
          <w:color w:val="000000" w:themeColor="text1"/>
          <w:sz w:val="22"/>
          <w:szCs w:val="22"/>
        </w:rPr>
      </w:pPr>
      <w:r w:rsidRPr="004628BF">
        <w:rPr>
          <w:rFonts w:ascii="Arial" w:hAnsi="Arial" w:cs="Arial"/>
          <w:color w:val="000000" w:themeColor="text1"/>
          <w:sz w:val="22"/>
          <w:szCs w:val="22"/>
        </w:rPr>
        <w:t>Analytical method development</w:t>
      </w:r>
      <w:r>
        <w:rPr>
          <w:rFonts w:ascii="Arial" w:hAnsi="Arial" w:cs="Arial"/>
          <w:color w:val="000000" w:themeColor="text1"/>
          <w:sz w:val="22"/>
          <w:szCs w:val="22"/>
        </w:rPr>
        <w:t xml:space="preserve">, method </w:t>
      </w:r>
      <w:r w:rsidRPr="004628BF">
        <w:rPr>
          <w:rFonts w:ascii="Arial" w:hAnsi="Arial" w:cs="Arial"/>
          <w:color w:val="000000" w:themeColor="text1"/>
          <w:sz w:val="22"/>
          <w:szCs w:val="22"/>
        </w:rPr>
        <w:t>validation</w:t>
      </w:r>
      <w:r>
        <w:rPr>
          <w:rFonts w:ascii="Arial" w:hAnsi="Arial" w:cs="Arial"/>
          <w:color w:val="000000" w:themeColor="text1"/>
          <w:sz w:val="22"/>
          <w:szCs w:val="22"/>
        </w:rPr>
        <w:t>, release product testing and ICH stability studies</w:t>
      </w:r>
    </w:p>
    <w:p w14:paraId="3114EEA0" w14:textId="77777777" w:rsidR="00BC4565" w:rsidRPr="004628BF" w:rsidRDefault="00BC4565" w:rsidP="00BC4565">
      <w:pPr>
        <w:pStyle w:val="NormalWeb"/>
        <w:spacing w:before="0" w:beforeAutospacing="0" w:after="0" w:afterAutospacing="0"/>
        <w:ind w:left="720"/>
        <w:rPr>
          <w:rFonts w:ascii="Arial" w:hAnsi="Arial" w:cs="Arial"/>
          <w:color w:val="000000" w:themeColor="text1"/>
          <w:sz w:val="22"/>
          <w:szCs w:val="22"/>
        </w:rPr>
      </w:pPr>
    </w:p>
    <w:p w14:paraId="0B132D6B" w14:textId="77777777" w:rsidR="00BC4565" w:rsidRPr="004628BF" w:rsidRDefault="00BC4565" w:rsidP="00BC4565">
      <w:pPr>
        <w:pStyle w:val="NormalWeb"/>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UI</w:t>
      </w:r>
      <w:r>
        <w:rPr>
          <w:rFonts w:ascii="Arial" w:hAnsi="Arial" w:cs="Arial"/>
          <w:color w:val="000000" w:themeColor="text1"/>
          <w:sz w:val="22"/>
          <w:szCs w:val="22"/>
        </w:rPr>
        <w:t xml:space="preserve"> </w:t>
      </w:r>
      <w:r w:rsidRPr="004628BF">
        <w:rPr>
          <w:rFonts w:ascii="Arial" w:hAnsi="Arial" w:cs="Arial"/>
          <w:color w:val="000000" w:themeColor="text1"/>
          <w:sz w:val="22"/>
          <w:szCs w:val="22"/>
        </w:rPr>
        <w:t>P</w:t>
      </w:r>
      <w:r>
        <w:rPr>
          <w:rFonts w:ascii="Arial" w:hAnsi="Arial" w:cs="Arial"/>
          <w:color w:val="000000" w:themeColor="text1"/>
          <w:sz w:val="22"/>
          <w:szCs w:val="22"/>
        </w:rPr>
        <w:t>harmaceuticals</w:t>
      </w:r>
      <w:r w:rsidRPr="004628BF">
        <w:rPr>
          <w:rFonts w:ascii="Arial" w:hAnsi="Arial" w:cs="Arial"/>
          <w:color w:val="000000" w:themeColor="text1"/>
          <w:sz w:val="22"/>
          <w:szCs w:val="22"/>
        </w:rPr>
        <w:t xml:space="preserve"> is </w:t>
      </w:r>
      <w:r>
        <w:rPr>
          <w:rFonts w:ascii="Arial" w:hAnsi="Arial" w:cs="Arial"/>
          <w:color w:val="000000" w:themeColor="text1"/>
          <w:sz w:val="22"/>
          <w:szCs w:val="22"/>
        </w:rPr>
        <w:t>DEA registered for</w:t>
      </w:r>
      <w:r w:rsidRPr="004628BF">
        <w:rPr>
          <w:rFonts w:ascii="Arial" w:hAnsi="Arial" w:cs="Arial"/>
          <w:color w:val="000000" w:themeColor="text1"/>
          <w:sz w:val="22"/>
          <w:szCs w:val="22"/>
        </w:rPr>
        <w:t xml:space="preserve"> controlled substances schedules I - V and </w:t>
      </w:r>
      <w:r>
        <w:rPr>
          <w:rFonts w:ascii="Arial" w:hAnsi="Arial" w:cs="Arial"/>
          <w:color w:val="000000" w:themeColor="text1"/>
          <w:sz w:val="22"/>
          <w:szCs w:val="22"/>
        </w:rPr>
        <w:t xml:space="preserve">can handle </w:t>
      </w:r>
      <w:r w:rsidRPr="004628BF">
        <w:rPr>
          <w:rFonts w:ascii="Arial" w:hAnsi="Arial" w:cs="Arial"/>
          <w:color w:val="000000" w:themeColor="text1"/>
          <w:sz w:val="22"/>
          <w:szCs w:val="22"/>
        </w:rPr>
        <w:t>most potent and/or cytotoxic substances</w:t>
      </w:r>
      <w:r>
        <w:rPr>
          <w:rFonts w:ascii="Arial" w:hAnsi="Arial" w:cs="Arial"/>
          <w:color w:val="000000" w:themeColor="text1"/>
          <w:sz w:val="22"/>
          <w:szCs w:val="22"/>
        </w:rPr>
        <w:t xml:space="preserve"> up to and including </w:t>
      </w:r>
      <w:proofErr w:type="spellStart"/>
      <w:r>
        <w:rPr>
          <w:rFonts w:ascii="Arial" w:hAnsi="Arial" w:cs="Arial"/>
          <w:color w:val="000000" w:themeColor="text1"/>
          <w:sz w:val="22"/>
          <w:szCs w:val="22"/>
        </w:rPr>
        <w:t>SafeBridge</w:t>
      </w:r>
      <w:proofErr w:type="spellEnd"/>
      <w:r>
        <w:rPr>
          <w:rFonts w:ascii="Arial" w:hAnsi="Arial" w:cs="Arial"/>
          <w:color w:val="000000" w:themeColor="text1"/>
          <w:sz w:val="22"/>
          <w:szCs w:val="22"/>
        </w:rPr>
        <w:t xml:space="preserve"> Category 3</w:t>
      </w:r>
      <w:r w:rsidRPr="004628BF">
        <w:rPr>
          <w:rFonts w:ascii="Arial" w:hAnsi="Arial" w:cs="Arial"/>
          <w:color w:val="000000" w:themeColor="text1"/>
          <w:sz w:val="22"/>
          <w:szCs w:val="22"/>
        </w:rPr>
        <w:t>. </w:t>
      </w:r>
    </w:p>
    <w:p w14:paraId="5A5AE386" w14:textId="77777777" w:rsidR="001B2055" w:rsidRPr="004628BF" w:rsidRDefault="001B2055" w:rsidP="00865D79">
      <w:pPr>
        <w:pStyle w:val="NormalWeb"/>
        <w:spacing w:before="0" w:beforeAutospacing="0" w:after="0" w:afterAutospacing="0"/>
        <w:rPr>
          <w:rFonts w:ascii="Arial" w:hAnsi="Arial" w:cs="Arial"/>
          <w:color w:val="222222"/>
          <w:sz w:val="22"/>
          <w:szCs w:val="22"/>
        </w:rPr>
      </w:pPr>
    </w:p>
    <w:p w14:paraId="0CC66AC3" w14:textId="32FA7403" w:rsidR="00865D79" w:rsidRPr="004628BF" w:rsidRDefault="00865D79" w:rsidP="001614F3">
      <w:pPr>
        <w:pStyle w:val="Heading2"/>
        <w:rPr>
          <w:rFonts w:cs="Arial"/>
        </w:rPr>
      </w:pPr>
      <w:bookmarkStart w:id="40" w:name="_Toc93656601"/>
      <w:r w:rsidRPr="004628BF">
        <w:rPr>
          <w:rFonts w:cs="Arial"/>
        </w:rPr>
        <w:t>Viral Vector Core</w:t>
      </w:r>
      <w:bookmarkEnd w:id="40"/>
    </w:p>
    <w:p w14:paraId="47870BB3" w14:textId="7D313458" w:rsidR="00124BDE" w:rsidRDefault="005C3C50" w:rsidP="00B3574C">
      <w:pPr>
        <w:pStyle w:val="NormalWeb"/>
        <w:spacing w:before="0" w:beforeAutospacing="0" w:after="0" w:afterAutospacing="0"/>
        <w:rPr>
          <w:rStyle w:val="Hyperlink"/>
          <w:rFonts w:ascii="Arial" w:hAnsi="Arial" w:cs="Arial"/>
          <w:i/>
          <w:sz w:val="22"/>
          <w:szCs w:val="22"/>
        </w:rPr>
      </w:pPr>
      <w:hyperlink r:id="rId45" w:history="1">
        <w:r w:rsidR="00865D79" w:rsidRPr="004628BF">
          <w:rPr>
            <w:rStyle w:val="Hyperlink"/>
            <w:rFonts w:ascii="Arial" w:hAnsi="Arial" w:cs="Arial"/>
            <w:i/>
            <w:sz w:val="22"/>
            <w:szCs w:val="22"/>
          </w:rPr>
          <w:t>https://medicine.uiowa.edu/vectorcore/</w:t>
        </w:r>
      </w:hyperlink>
    </w:p>
    <w:p w14:paraId="42F8DF81"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7C3C890C" w14:textId="77777777" w:rsidR="00472F60" w:rsidRPr="003A6713" w:rsidRDefault="00472F60" w:rsidP="00472F60">
      <w:pPr>
        <w:rPr>
          <w:rFonts w:ascii="Arial" w:hAnsi="Arial"/>
          <w:sz w:val="22"/>
          <w:szCs w:val="22"/>
        </w:rPr>
      </w:pPr>
      <w:r>
        <w:rPr>
          <w:rFonts w:ascii="Arial" w:hAnsi="Arial"/>
          <w:sz w:val="22"/>
          <w:szCs w:val="22"/>
        </w:rPr>
        <w:t xml:space="preserve">The Viral Vector Core (VVC) produces and distributes a wide variety of viral vector-based gene delivery and gene editing </w:t>
      </w:r>
      <w:r w:rsidRPr="00D84A00">
        <w:rPr>
          <w:rFonts w:ascii="Arial" w:hAnsi="Arial"/>
          <w:sz w:val="22"/>
          <w:szCs w:val="22"/>
        </w:rPr>
        <w:t>technologies.</w:t>
      </w:r>
      <w:r>
        <w:rPr>
          <w:rFonts w:ascii="Arial" w:hAnsi="Arial"/>
          <w:sz w:val="22"/>
          <w:szCs w:val="22"/>
        </w:rPr>
        <w:t xml:space="preserve"> The VVC</w:t>
      </w:r>
      <w:r w:rsidRPr="00D84A00">
        <w:rPr>
          <w:rFonts w:ascii="Arial" w:hAnsi="Arial"/>
          <w:sz w:val="22"/>
          <w:szCs w:val="22"/>
        </w:rPr>
        <w:t xml:space="preserve"> </w:t>
      </w:r>
      <w:r>
        <w:rPr>
          <w:rFonts w:ascii="Arial" w:hAnsi="Arial"/>
          <w:sz w:val="22"/>
          <w:szCs w:val="22"/>
        </w:rPr>
        <w:t>generates</w:t>
      </w:r>
      <w:r w:rsidRPr="00D84A00">
        <w:rPr>
          <w:rFonts w:ascii="Arial" w:hAnsi="Arial"/>
          <w:sz w:val="22"/>
          <w:szCs w:val="22"/>
        </w:rPr>
        <w:t xml:space="preserve"> </w:t>
      </w:r>
      <w:r>
        <w:rPr>
          <w:rFonts w:ascii="Arial" w:hAnsi="Arial"/>
          <w:sz w:val="22"/>
          <w:szCs w:val="22"/>
        </w:rPr>
        <w:t xml:space="preserve">common </w:t>
      </w:r>
      <w:r w:rsidRPr="00D84A00">
        <w:rPr>
          <w:rFonts w:ascii="Arial" w:hAnsi="Arial"/>
          <w:sz w:val="22"/>
          <w:szCs w:val="22"/>
        </w:rPr>
        <w:t>recombinant</w:t>
      </w:r>
      <w:r>
        <w:rPr>
          <w:rFonts w:ascii="Arial" w:hAnsi="Arial"/>
          <w:sz w:val="22"/>
          <w:szCs w:val="22"/>
        </w:rPr>
        <w:t xml:space="preserve"> viral vectors such as</w:t>
      </w:r>
      <w:r w:rsidRPr="00D84A00">
        <w:rPr>
          <w:rFonts w:ascii="Arial" w:hAnsi="Arial"/>
          <w:sz w:val="22"/>
          <w:szCs w:val="22"/>
        </w:rPr>
        <w:t xml:space="preserve"> adenovirus, adeno-associated virus (</w:t>
      </w:r>
      <w:r>
        <w:rPr>
          <w:rFonts w:ascii="Arial" w:hAnsi="Arial"/>
          <w:sz w:val="22"/>
          <w:szCs w:val="22"/>
        </w:rPr>
        <w:t>AAV</w:t>
      </w:r>
      <w:r w:rsidRPr="00D84A00">
        <w:rPr>
          <w:rFonts w:ascii="Arial" w:hAnsi="Arial"/>
          <w:sz w:val="22"/>
          <w:szCs w:val="22"/>
        </w:rPr>
        <w:t>), and lentivirus</w:t>
      </w:r>
      <w:r>
        <w:rPr>
          <w:rFonts w:ascii="Arial" w:hAnsi="Arial"/>
          <w:sz w:val="22"/>
          <w:szCs w:val="22"/>
        </w:rPr>
        <w:t>. In addition, the core produces more specialized vectors such as helper-dependent adenovirus, baculovirus, and vaccinia virus</w:t>
      </w:r>
      <w:r w:rsidRPr="00D84A00">
        <w:rPr>
          <w:rFonts w:ascii="Arial" w:hAnsi="Arial"/>
          <w:sz w:val="22"/>
          <w:szCs w:val="22"/>
        </w:rPr>
        <w:t xml:space="preserve">. </w:t>
      </w:r>
      <w:r>
        <w:rPr>
          <w:rFonts w:ascii="Arial" w:hAnsi="Arial"/>
          <w:sz w:val="22"/>
          <w:szCs w:val="22"/>
        </w:rPr>
        <w:t>The VVC p</w:t>
      </w:r>
      <w:r w:rsidRPr="00D43F01">
        <w:rPr>
          <w:rFonts w:ascii="Arial" w:hAnsi="Arial"/>
          <w:sz w:val="22"/>
          <w:szCs w:val="22"/>
        </w:rPr>
        <w:t>urif</w:t>
      </w:r>
      <w:r>
        <w:rPr>
          <w:rFonts w:ascii="Arial" w:hAnsi="Arial"/>
          <w:sz w:val="22"/>
          <w:szCs w:val="22"/>
        </w:rPr>
        <w:t>ies</w:t>
      </w:r>
      <w:r w:rsidRPr="00D43F01">
        <w:rPr>
          <w:rFonts w:ascii="Arial" w:hAnsi="Arial"/>
          <w:sz w:val="22"/>
          <w:szCs w:val="22"/>
        </w:rPr>
        <w:t>, titer</w:t>
      </w:r>
      <w:r>
        <w:rPr>
          <w:rFonts w:ascii="Arial" w:hAnsi="Arial"/>
          <w:sz w:val="22"/>
          <w:szCs w:val="22"/>
        </w:rPr>
        <w:t>s</w:t>
      </w:r>
      <w:r w:rsidRPr="00D43F01">
        <w:rPr>
          <w:rFonts w:ascii="Arial" w:hAnsi="Arial"/>
          <w:sz w:val="22"/>
          <w:szCs w:val="22"/>
        </w:rPr>
        <w:t>, and perform</w:t>
      </w:r>
      <w:r>
        <w:rPr>
          <w:rFonts w:ascii="Arial" w:hAnsi="Arial"/>
          <w:sz w:val="22"/>
          <w:szCs w:val="22"/>
        </w:rPr>
        <w:t>s</w:t>
      </w:r>
      <w:r w:rsidRPr="00D43F01">
        <w:rPr>
          <w:rFonts w:ascii="Arial" w:hAnsi="Arial"/>
          <w:sz w:val="22"/>
          <w:szCs w:val="22"/>
        </w:rPr>
        <w:t xml:space="preserve"> quality control assays prior to vector dissemination.</w:t>
      </w:r>
      <w:r>
        <w:rPr>
          <w:rFonts w:ascii="Arial" w:hAnsi="Arial"/>
          <w:sz w:val="22"/>
          <w:szCs w:val="22"/>
        </w:rPr>
        <w:t xml:space="preserve"> </w:t>
      </w:r>
      <w:r w:rsidRPr="004628BF">
        <w:rPr>
          <w:rFonts w:ascii="Arial" w:hAnsi="Arial" w:cs="Arial"/>
          <w:color w:val="222222"/>
          <w:sz w:val="22"/>
          <w:szCs w:val="22"/>
        </w:rPr>
        <w:t xml:space="preserve">The core maintains a large catalog of “off the shelf” vectors for expression of common markers (e.g., </w:t>
      </w:r>
      <w:proofErr w:type="spellStart"/>
      <w:r w:rsidRPr="004628BF">
        <w:rPr>
          <w:rFonts w:ascii="Arial" w:hAnsi="Arial" w:cs="Arial"/>
          <w:color w:val="222222"/>
          <w:sz w:val="22"/>
          <w:szCs w:val="22"/>
        </w:rPr>
        <w:t>Cre</w:t>
      </w:r>
      <w:proofErr w:type="spellEnd"/>
      <w:r w:rsidRPr="004628BF">
        <w:rPr>
          <w:rFonts w:ascii="Arial" w:hAnsi="Arial" w:cs="Arial"/>
          <w:color w:val="222222"/>
          <w:sz w:val="22"/>
          <w:szCs w:val="22"/>
        </w:rPr>
        <w:t>, GFP) without the need of a material transfer agreement (MTA).</w:t>
      </w:r>
      <w:r w:rsidRPr="003B407A">
        <w:rPr>
          <w:rFonts w:ascii="Arial" w:hAnsi="Arial"/>
          <w:sz w:val="22"/>
          <w:szCs w:val="22"/>
        </w:rPr>
        <w:t xml:space="preserve"> </w:t>
      </w:r>
      <w:r>
        <w:rPr>
          <w:rFonts w:ascii="Arial" w:hAnsi="Arial"/>
          <w:sz w:val="22"/>
          <w:szCs w:val="22"/>
        </w:rPr>
        <w:t>The VVC will a</w:t>
      </w:r>
      <w:r w:rsidRPr="00D43F01">
        <w:rPr>
          <w:rFonts w:ascii="Arial" w:hAnsi="Arial"/>
          <w:sz w:val="22"/>
          <w:szCs w:val="22"/>
        </w:rPr>
        <w:t xml:space="preserve">ssemble custom plasmids </w:t>
      </w:r>
      <w:r>
        <w:rPr>
          <w:rFonts w:ascii="Arial" w:hAnsi="Arial"/>
          <w:sz w:val="22"/>
          <w:szCs w:val="22"/>
        </w:rPr>
        <w:t xml:space="preserve">to </w:t>
      </w:r>
      <w:r w:rsidRPr="00D43F01">
        <w:rPr>
          <w:rFonts w:ascii="Arial" w:hAnsi="Arial"/>
          <w:sz w:val="22"/>
          <w:szCs w:val="22"/>
        </w:rPr>
        <w:t>generat</w:t>
      </w:r>
      <w:r>
        <w:rPr>
          <w:rFonts w:ascii="Arial" w:hAnsi="Arial"/>
          <w:sz w:val="22"/>
          <w:szCs w:val="22"/>
        </w:rPr>
        <w:t>e</w:t>
      </w:r>
      <w:r w:rsidRPr="00D43F01">
        <w:rPr>
          <w:rFonts w:ascii="Arial" w:hAnsi="Arial"/>
          <w:sz w:val="22"/>
          <w:szCs w:val="22"/>
        </w:rPr>
        <w:t xml:space="preserve"> vectors that deliver transgenes, guide RNAs, </w:t>
      </w:r>
      <w:r>
        <w:rPr>
          <w:rFonts w:ascii="Arial" w:hAnsi="Arial"/>
          <w:sz w:val="22"/>
          <w:szCs w:val="22"/>
        </w:rPr>
        <w:t xml:space="preserve">siRNAs, </w:t>
      </w:r>
      <w:r w:rsidRPr="00D43F01">
        <w:rPr>
          <w:rFonts w:ascii="Arial" w:hAnsi="Arial"/>
          <w:sz w:val="22"/>
          <w:szCs w:val="22"/>
        </w:rPr>
        <w:t>gene</w:t>
      </w:r>
      <w:r>
        <w:rPr>
          <w:rFonts w:ascii="Arial" w:hAnsi="Arial"/>
          <w:sz w:val="22"/>
          <w:szCs w:val="22"/>
        </w:rPr>
        <w:t xml:space="preserve"> editing machinery,</w:t>
      </w:r>
      <w:r w:rsidRPr="00D43F01">
        <w:rPr>
          <w:rFonts w:ascii="Arial" w:hAnsi="Arial"/>
          <w:sz w:val="22"/>
          <w:szCs w:val="22"/>
        </w:rPr>
        <w:t xml:space="preserve"> </w:t>
      </w:r>
      <w:r>
        <w:rPr>
          <w:rFonts w:ascii="Arial" w:hAnsi="Arial"/>
          <w:sz w:val="22"/>
          <w:szCs w:val="22"/>
        </w:rPr>
        <w:t xml:space="preserve">or base </w:t>
      </w:r>
      <w:r w:rsidRPr="00D43F01">
        <w:rPr>
          <w:rFonts w:ascii="Arial" w:hAnsi="Arial"/>
          <w:sz w:val="22"/>
          <w:szCs w:val="22"/>
        </w:rPr>
        <w:t>editing machinery.</w:t>
      </w:r>
      <w:r>
        <w:rPr>
          <w:rFonts w:ascii="Arial" w:hAnsi="Arial"/>
          <w:sz w:val="22"/>
          <w:szCs w:val="22"/>
        </w:rPr>
        <w:t xml:space="preserve"> In addition to vector production, t</w:t>
      </w:r>
      <w:r w:rsidRPr="006D35E4">
        <w:rPr>
          <w:rFonts w:ascii="Arial" w:hAnsi="Arial" w:cs="Helvetica-Bold"/>
          <w:sz w:val="22"/>
          <w:szCs w:val="22"/>
        </w:rPr>
        <w:t xml:space="preserve">he </w:t>
      </w:r>
      <w:r>
        <w:rPr>
          <w:rFonts w:ascii="Arial" w:hAnsi="Arial" w:cs="Helvetica-Bold"/>
          <w:sz w:val="22"/>
          <w:szCs w:val="22"/>
        </w:rPr>
        <w:t>VVC</w:t>
      </w:r>
      <w:r w:rsidRPr="006D35E4">
        <w:rPr>
          <w:rFonts w:ascii="Arial" w:hAnsi="Arial" w:cs="Helvetica-Bold"/>
          <w:sz w:val="22"/>
          <w:szCs w:val="22"/>
        </w:rPr>
        <w:t xml:space="preserve"> offers</w:t>
      </w:r>
      <w:r>
        <w:rPr>
          <w:rFonts w:ascii="Arial" w:hAnsi="Arial" w:cs="Helvetica-Bold"/>
          <w:sz w:val="22"/>
          <w:szCs w:val="22"/>
        </w:rPr>
        <w:t xml:space="preserve"> services such as</w:t>
      </w:r>
      <w:r w:rsidRPr="006D35E4">
        <w:rPr>
          <w:rFonts w:ascii="Arial" w:hAnsi="Arial" w:cs="Helvetica-Bold"/>
          <w:sz w:val="22"/>
          <w:szCs w:val="22"/>
        </w:rPr>
        <w:t xml:space="preserve"> consultation and</w:t>
      </w:r>
      <w:r>
        <w:rPr>
          <w:rFonts w:ascii="Arial" w:hAnsi="Arial" w:cs="Helvetica-Bold"/>
          <w:sz w:val="22"/>
          <w:szCs w:val="22"/>
        </w:rPr>
        <w:t xml:space="preserve"> </w:t>
      </w:r>
      <w:r w:rsidRPr="006D35E4">
        <w:rPr>
          <w:rFonts w:ascii="Arial" w:hAnsi="Arial" w:cs="Helvetica-Bold"/>
          <w:sz w:val="22"/>
          <w:szCs w:val="22"/>
        </w:rPr>
        <w:t>planning, troubleshooting o</w:t>
      </w:r>
      <w:r>
        <w:rPr>
          <w:rFonts w:ascii="Arial" w:hAnsi="Arial" w:cs="Helvetica-Bold"/>
          <w:sz w:val="22"/>
          <w:szCs w:val="22"/>
        </w:rPr>
        <w:t xml:space="preserve">f existing projects, design and </w:t>
      </w:r>
      <w:r w:rsidRPr="006D35E4">
        <w:rPr>
          <w:rFonts w:ascii="Arial" w:hAnsi="Arial" w:cs="Helvetica-Bold"/>
          <w:sz w:val="22"/>
          <w:szCs w:val="22"/>
        </w:rPr>
        <w:t>development of novel vectors, development</w:t>
      </w:r>
      <w:r>
        <w:rPr>
          <w:rFonts w:ascii="Arial" w:hAnsi="Arial" w:cs="Helvetica-Bold"/>
          <w:sz w:val="22"/>
          <w:szCs w:val="22"/>
        </w:rPr>
        <w:t xml:space="preserve"> </w:t>
      </w:r>
      <w:r w:rsidRPr="006D35E4">
        <w:rPr>
          <w:rFonts w:ascii="Arial" w:hAnsi="Arial" w:cs="Helvetica-Bold"/>
          <w:sz w:val="22"/>
          <w:szCs w:val="22"/>
        </w:rPr>
        <w:t xml:space="preserve">of novel methods of virus production, </w:t>
      </w:r>
      <w:r>
        <w:rPr>
          <w:rFonts w:ascii="Arial" w:hAnsi="Arial" w:cs="Helvetica-Bold"/>
          <w:sz w:val="22"/>
          <w:szCs w:val="22"/>
        </w:rPr>
        <w:t xml:space="preserve">and </w:t>
      </w:r>
      <w:r w:rsidRPr="006D35E4">
        <w:rPr>
          <w:rFonts w:ascii="Arial" w:hAnsi="Arial" w:cs="Helvetica-Bold"/>
          <w:sz w:val="22"/>
          <w:szCs w:val="22"/>
        </w:rPr>
        <w:t>generation of RNAi expre</w:t>
      </w:r>
      <w:r>
        <w:rPr>
          <w:rFonts w:ascii="Arial" w:hAnsi="Arial" w:cs="Helvetica-Bold"/>
          <w:sz w:val="22"/>
          <w:szCs w:val="22"/>
        </w:rPr>
        <w:t>ssion vectors.</w:t>
      </w:r>
      <w:r>
        <w:rPr>
          <w:rFonts w:ascii="Arial" w:hAnsi="Arial"/>
          <w:sz w:val="22"/>
          <w:szCs w:val="22"/>
        </w:rPr>
        <w:t xml:space="preserve"> </w:t>
      </w:r>
      <w:r>
        <w:rPr>
          <w:rFonts w:ascii="Arial" w:hAnsi="Arial" w:cs="Arial"/>
          <w:sz w:val="22"/>
        </w:rPr>
        <w:t>The core has been producing viral vector for investigators world-wide since 1994 and is continually innovating.</w:t>
      </w:r>
    </w:p>
    <w:p w14:paraId="3EF0D88E" w14:textId="38B08E7C" w:rsidR="00D41150" w:rsidRPr="004628BF" w:rsidRDefault="00D41150" w:rsidP="00865D79">
      <w:pPr>
        <w:pStyle w:val="NormalWeb"/>
        <w:spacing w:before="0" w:beforeAutospacing="0" w:after="0" w:afterAutospacing="0"/>
        <w:rPr>
          <w:rFonts w:ascii="Arial" w:hAnsi="Arial" w:cs="Arial"/>
          <w:color w:val="222222"/>
          <w:sz w:val="22"/>
          <w:szCs w:val="22"/>
        </w:rPr>
      </w:pPr>
    </w:p>
    <w:p w14:paraId="34152AFE" w14:textId="77777777" w:rsidR="00934576" w:rsidRPr="004628BF" w:rsidRDefault="00934576">
      <w:pPr>
        <w:rPr>
          <w:rFonts w:ascii="Arial" w:eastAsiaTheme="majorEastAsia" w:hAnsi="Arial" w:cs="Arial"/>
          <w:color w:val="000000" w:themeColor="text1"/>
          <w:sz w:val="32"/>
          <w:szCs w:val="32"/>
        </w:rPr>
      </w:pPr>
      <w:r w:rsidRPr="004628BF">
        <w:rPr>
          <w:rFonts w:ascii="Arial" w:hAnsi="Arial" w:cs="Arial"/>
        </w:rPr>
        <w:br w:type="page"/>
      </w:r>
    </w:p>
    <w:p w14:paraId="68570F26" w14:textId="591FCD55" w:rsidR="00D41150" w:rsidRPr="004628BF" w:rsidRDefault="00D41150" w:rsidP="00934576">
      <w:pPr>
        <w:pStyle w:val="Heading1"/>
        <w:shd w:val="clear" w:color="auto" w:fill="D9D9D9" w:themeFill="background1" w:themeFillShade="D9"/>
        <w:jc w:val="center"/>
        <w:rPr>
          <w:rFonts w:cs="Arial"/>
        </w:rPr>
      </w:pPr>
      <w:bookmarkStart w:id="41" w:name="_Toc93656602"/>
      <w:r w:rsidRPr="004628BF">
        <w:rPr>
          <w:rFonts w:cs="Arial"/>
        </w:rPr>
        <w:lastRenderedPageBreak/>
        <w:t>Research Institutes</w:t>
      </w:r>
      <w:bookmarkEnd w:id="41"/>
    </w:p>
    <w:p w14:paraId="3B444107" w14:textId="6B1E4455" w:rsidR="00D41150" w:rsidRPr="004628BF" w:rsidRDefault="00D41150" w:rsidP="00865D79">
      <w:pPr>
        <w:pStyle w:val="NormalWeb"/>
        <w:spacing w:before="0" w:beforeAutospacing="0" w:after="0" w:afterAutospacing="0"/>
        <w:rPr>
          <w:rFonts w:ascii="Arial" w:hAnsi="Arial" w:cs="Arial"/>
          <w:color w:val="222222"/>
          <w:sz w:val="22"/>
          <w:szCs w:val="22"/>
        </w:rPr>
      </w:pPr>
    </w:p>
    <w:p w14:paraId="03305DFB" w14:textId="640D28EA" w:rsidR="00D41150" w:rsidRPr="004628BF" w:rsidRDefault="00D41150" w:rsidP="001614F3">
      <w:pPr>
        <w:pStyle w:val="Heading2"/>
        <w:rPr>
          <w:rFonts w:cs="Arial"/>
        </w:rPr>
      </w:pPr>
      <w:bookmarkStart w:id="42" w:name="_Toc93656603"/>
      <w:r w:rsidRPr="004628BF">
        <w:rPr>
          <w:rFonts w:cs="Arial"/>
        </w:rPr>
        <w:t>Iowa Institute for Biomedical Imaging</w:t>
      </w:r>
      <w:bookmarkEnd w:id="42"/>
    </w:p>
    <w:p w14:paraId="5CBA0309" w14:textId="71BEE0A7" w:rsidR="00D22BA6" w:rsidRDefault="005C3C50" w:rsidP="00B3574C">
      <w:pPr>
        <w:rPr>
          <w:rStyle w:val="Hyperlink"/>
          <w:rFonts w:ascii="Arial" w:hAnsi="Arial" w:cs="Arial"/>
          <w:i/>
          <w:sz w:val="22"/>
          <w:szCs w:val="22"/>
        </w:rPr>
      </w:pPr>
      <w:hyperlink r:id="rId46" w:history="1">
        <w:r w:rsidR="00D22BA6" w:rsidRPr="00D55598">
          <w:rPr>
            <w:rStyle w:val="Hyperlink"/>
            <w:rFonts w:ascii="Arial" w:hAnsi="Arial" w:cs="Arial"/>
            <w:i/>
            <w:sz w:val="22"/>
            <w:szCs w:val="22"/>
          </w:rPr>
          <w:t>https://www.iibi.uiowa.edu/</w:t>
        </w:r>
      </w:hyperlink>
    </w:p>
    <w:p w14:paraId="42BD556A" w14:textId="36234AA5" w:rsidR="00B3574C" w:rsidRPr="00D55598"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189314E" w14:textId="7E87F7B3" w:rsidR="00D41150" w:rsidRPr="004628BF" w:rsidRDefault="003D1BCF" w:rsidP="00D41150">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T</w:t>
      </w:r>
      <w:r w:rsidR="00D41150" w:rsidRPr="004628BF">
        <w:rPr>
          <w:rFonts w:ascii="Arial" w:hAnsi="Arial" w:cs="Arial"/>
          <w:color w:val="222222"/>
          <w:sz w:val="22"/>
          <w:szCs w:val="22"/>
        </w:rPr>
        <w:t>he Iowa Institute of Biomedical Imaging (IIBMI)</w:t>
      </w:r>
      <w:r w:rsidRPr="004628BF">
        <w:rPr>
          <w:rFonts w:ascii="Arial" w:hAnsi="Arial" w:cs="Arial"/>
          <w:color w:val="222222"/>
          <w:sz w:val="22"/>
          <w:szCs w:val="22"/>
        </w:rPr>
        <w:t xml:space="preserve"> was formed in 2007</w:t>
      </w:r>
      <w:r w:rsidR="001E03F4">
        <w:rPr>
          <w:rFonts w:ascii="Arial" w:hAnsi="Arial" w:cs="Arial"/>
          <w:color w:val="222222"/>
          <w:sz w:val="22"/>
          <w:szCs w:val="22"/>
        </w:rPr>
        <w:t xml:space="preserve">, </w:t>
      </w:r>
      <w:r w:rsidRPr="004628BF">
        <w:rPr>
          <w:rFonts w:ascii="Arial" w:hAnsi="Arial" w:cs="Arial"/>
          <w:color w:val="222222"/>
          <w:sz w:val="22"/>
          <w:szCs w:val="22"/>
        </w:rPr>
        <w:t>reflect</w:t>
      </w:r>
      <w:r w:rsidR="001E03F4">
        <w:rPr>
          <w:rFonts w:ascii="Arial" w:hAnsi="Arial" w:cs="Arial"/>
          <w:color w:val="222222"/>
          <w:sz w:val="22"/>
          <w:szCs w:val="22"/>
        </w:rPr>
        <w:t>ing</w:t>
      </w:r>
      <w:r w:rsidRPr="004628BF">
        <w:rPr>
          <w:rFonts w:ascii="Arial" w:hAnsi="Arial" w:cs="Arial"/>
          <w:color w:val="222222"/>
          <w:sz w:val="22"/>
          <w:szCs w:val="22"/>
        </w:rPr>
        <w:t xml:space="preserve"> </w:t>
      </w:r>
      <w:r w:rsidR="00D41150" w:rsidRPr="004628BF">
        <w:rPr>
          <w:rFonts w:ascii="Arial" w:hAnsi="Arial" w:cs="Arial"/>
          <w:color w:val="222222"/>
          <w:sz w:val="22"/>
          <w:szCs w:val="22"/>
        </w:rPr>
        <w:t xml:space="preserve">strong </w:t>
      </w:r>
      <w:r w:rsidRPr="004628BF">
        <w:rPr>
          <w:rFonts w:ascii="Arial" w:hAnsi="Arial" w:cs="Arial"/>
          <w:color w:val="222222"/>
          <w:sz w:val="22"/>
          <w:szCs w:val="22"/>
        </w:rPr>
        <w:t xml:space="preserve">institutional support </w:t>
      </w:r>
      <w:r w:rsidR="001E03F4">
        <w:rPr>
          <w:rFonts w:ascii="Arial" w:hAnsi="Arial" w:cs="Arial"/>
          <w:color w:val="222222"/>
          <w:sz w:val="22"/>
          <w:szCs w:val="22"/>
        </w:rPr>
        <w:t>for</w:t>
      </w:r>
      <w:r w:rsidRPr="004628BF">
        <w:rPr>
          <w:rFonts w:ascii="Arial" w:hAnsi="Arial" w:cs="Arial"/>
          <w:color w:val="222222"/>
          <w:sz w:val="22"/>
          <w:szCs w:val="22"/>
        </w:rPr>
        <w:t xml:space="preserve"> biomedical imagin</w:t>
      </w:r>
      <w:r w:rsidR="001E03F4">
        <w:rPr>
          <w:rFonts w:ascii="Arial" w:hAnsi="Arial" w:cs="Arial"/>
          <w:color w:val="222222"/>
          <w:sz w:val="22"/>
          <w:szCs w:val="22"/>
        </w:rPr>
        <w:t>g</w:t>
      </w:r>
      <w:r w:rsidRPr="004628BF">
        <w:rPr>
          <w:rFonts w:ascii="Arial" w:hAnsi="Arial" w:cs="Arial"/>
          <w:color w:val="222222"/>
          <w:sz w:val="22"/>
          <w:szCs w:val="22"/>
        </w:rPr>
        <w:t xml:space="preserve"> and image analysis and its importance for translational medical research. </w:t>
      </w:r>
      <w:r w:rsidR="00D22BA6" w:rsidRPr="004628BF">
        <w:rPr>
          <w:rFonts w:ascii="Arial" w:hAnsi="Arial" w:cs="Arial"/>
          <w:color w:val="222222"/>
          <w:sz w:val="22"/>
          <w:szCs w:val="22"/>
        </w:rPr>
        <w:t xml:space="preserve">The mission of the IIBI is to foster efficient and cooperative inter-disciplinary and cross-college research and discovery in biomedical imaging, and to improve training and education within the broader community at the University of Iowa. The Institute focuses on research and discovery in biomedical imaging at the University of Iowa under one umbrella, in a multi-disciplinary process, facilitating new external industry relationships, new grant opportunities, and new educational processes at the undergraduate and post-graduate levels. </w:t>
      </w:r>
      <w:r w:rsidRPr="004628BF">
        <w:rPr>
          <w:rFonts w:ascii="Arial" w:hAnsi="Arial" w:cs="Arial"/>
          <w:color w:val="222222"/>
          <w:sz w:val="22"/>
          <w:szCs w:val="22"/>
        </w:rPr>
        <w:t xml:space="preserve">It is composed of an </w:t>
      </w:r>
      <w:r w:rsidR="00D41150" w:rsidRPr="004628BF">
        <w:rPr>
          <w:rFonts w:ascii="Arial" w:hAnsi="Arial" w:cs="Arial"/>
          <w:color w:val="222222"/>
          <w:sz w:val="22"/>
          <w:szCs w:val="22"/>
        </w:rPr>
        <w:t>interdisciplinary group of established researchers from the Colleges of Medicine, Engineering, Liberal Arts and Sciences</w:t>
      </w:r>
      <w:r w:rsidRPr="004628BF">
        <w:rPr>
          <w:rFonts w:ascii="Arial" w:hAnsi="Arial" w:cs="Arial"/>
          <w:color w:val="222222"/>
          <w:sz w:val="22"/>
          <w:szCs w:val="22"/>
        </w:rPr>
        <w:t>,</w:t>
      </w:r>
      <w:r w:rsidR="00D41150" w:rsidRPr="004628BF">
        <w:rPr>
          <w:rFonts w:ascii="Arial" w:hAnsi="Arial" w:cs="Arial"/>
          <w:color w:val="222222"/>
          <w:sz w:val="22"/>
          <w:szCs w:val="22"/>
        </w:rPr>
        <w:t xml:space="preserve"> and Public Health and brings together researchers from all areas of medicine, including</w:t>
      </w:r>
      <w:r w:rsidR="00D22BA6" w:rsidRPr="004628BF">
        <w:rPr>
          <w:rFonts w:ascii="Arial" w:hAnsi="Arial" w:cs="Arial"/>
          <w:color w:val="222222"/>
          <w:sz w:val="22"/>
          <w:szCs w:val="22"/>
        </w:rPr>
        <w:t xml:space="preserve"> </w:t>
      </w:r>
      <w:r w:rsidR="00D41150" w:rsidRPr="004628BF">
        <w:rPr>
          <w:rFonts w:ascii="Arial" w:hAnsi="Arial" w:cs="Arial"/>
          <w:color w:val="222222"/>
          <w:sz w:val="22"/>
          <w:szCs w:val="22"/>
        </w:rPr>
        <w:t>programs in cardiovascu</w:t>
      </w:r>
      <w:r w:rsidRPr="004628BF">
        <w:rPr>
          <w:rFonts w:ascii="Arial" w:hAnsi="Arial" w:cs="Arial"/>
          <w:color w:val="222222"/>
          <w:sz w:val="22"/>
          <w:szCs w:val="22"/>
        </w:rPr>
        <w:t>lar</w:t>
      </w:r>
      <w:r w:rsidR="00D41150" w:rsidRPr="004628BF">
        <w:rPr>
          <w:rFonts w:ascii="Arial" w:hAnsi="Arial" w:cs="Arial"/>
          <w:color w:val="222222"/>
          <w:sz w:val="22"/>
          <w:szCs w:val="22"/>
        </w:rPr>
        <w:t xml:space="preserve">, pulmonary, </w:t>
      </w:r>
      <w:r w:rsidRPr="004628BF">
        <w:rPr>
          <w:rFonts w:ascii="Arial" w:hAnsi="Arial" w:cs="Arial"/>
          <w:color w:val="222222"/>
          <w:sz w:val="22"/>
          <w:szCs w:val="22"/>
        </w:rPr>
        <w:t xml:space="preserve">and </w:t>
      </w:r>
      <w:r w:rsidR="00D41150" w:rsidRPr="004628BF">
        <w:rPr>
          <w:rFonts w:ascii="Arial" w:hAnsi="Arial" w:cs="Arial"/>
          <w:color w:val="222222"/>
          <w:sz w:val="22"/>
          <w:szCs w:val="22"/>
        </w:rPr>
        <w:t>neurological</w:t>
      </w:r>
      <w:r w:rsidRPr="004628BF">
        <w:rPr>
          <w:rFonts w:ascii="Arial" w:hAnsi="Arial" w:cs="Arial"/>
          <w:color w:val="222222"/>
          <w:sz w:val="22"/>
          <w:szCs w:val="22"/>
        </w:rPr>
        <w:t xml:space="preserve"> research as well as</w:t>
      </w:r>
      <w:r w:rsidR="00D41150" w:rsidRPr="004628BF">
        <w:rPr>
          <w:rFonts w:ascii="Arial" w:hAnsi="Arial" w:cs="Arial"/>
          <w:color w:val="222222"/>
          <w:sz w:val="22"/>
          <w:szCs w:val="22"/>
        </w:rPr>
        <w:t xml:space="preserve"> psychiatric imaging and image analysis, and radiation treatment planning. </w:t>
      </w:r>
    </w:p>
    <w:p w14:paraId="7280B007" w14:textId="671356D8" w:rsidR="003D1BCF" w:rsidRPr="004628BF" w:rsidRDefault="003D1BCF" w:rsidP="00D41150">
      <w:pPr>
        <w:pStyle w:val="NormalWeb"/>
        <w:spacing w:before="0" w:beforeAutospacing="0" w:after="0" w:afterAutospacing="0"/>
        <w:rPr>
          <w:rFonts w:ascii="Arial" w:hAnsi="Arial" w:cs="Arial"/>
          <w:color w:val="222222"/>
          <w:sz w:val="22"/>
          <w:szCs w:val="22"/>
        </w:rPr>
      </w:pPr>
    </w:p>
    <w:p w14:paraId="6BF78FDB" w14:textId="00E528E0" w:rsidR="00D22BA6" w:rsidRPr="004628BF" w:rsidRDefault="00D22BA6" w:rsidP="001614F3">
      <w:pPr>
        <w:pStyle w:val="Heading2"/>
        <w:rPr>
          <w:rFonts w:cs="Arial"/>
        </w:rPr>
      </w:pPr>
      <w:bookmarkStart w:id="43" w:name="_Toc93656604"/>
      <w:r w:rsidRPr="004628BF">
        <w:rPr>
          <w:rFonts w:cs="Arial"/>
        </w:rPr>
        <w:t xml:space="preserve">Iowa Institute </w:t>
      </w:r>
      <w:r w:rsidR="007324AC">
        <w:rPr>
          <w:rFonts w:cs="Arial"/>
        </w:rPr>
        <w:t>of</w:t>
      </w:r>
      <w:r w:rsidRPr="004628BF">
        <w:rPr>
          <w:rFonts w:cs="Arial"/>
        </w:rPr>
        <w:t xml:space="preserve"> Human Genetics</w:t>
      </w:r>
      <w:bookmarkEnd w:id="43"/>
    </w:p>
    <w:p w14:paraId="330E8528" w14:textId="02F35EEE" w:rsidR="00A62B95" w:rsidRDefault="005C3C50" w:rsidP="00B3574C">
      <w:pPr>
        <w:pStyle w:val="NormalWeb"/>
        <w:spacing w:before="0" w:beforeAutospacing="0" w:after="0" w:afterAutospacing="0"/>
        <w:rPr>
          <w:rStyle w:val="Hyperlink"/>
          <w:rFonts w:ascii="Arial" w:hAnsi="Arial" w:cs="Arial"/>
          <w:i/>
          <w:sz w:val="22"/>
          <w:szCs w:val="22"/>
        </w:rPr>
      </w:pPr>
      <w:hyperlink r:id="rId47" w:history="1">
        <w:r w:rsidR="00A62B95" w:rsidRPr="00D55598">
          <w:rPr>
            <w:rStyle w:val="Hyperlink"/>
            <w:rFonts w:ascii="Arial" w:hAnsi="Arial" w:cs="Arial"/>
            <w:i/>
            <w:sz w:val="22"/>
            <w:szCs w:val="22"/>
          </w:rPr>
          <w:t>https://medicine.uiowa.edu/humangenetics/</w:t>
        </w:r>
      </w:hyperlink>
    </w:p>
    <w:p w14:paraId="4D8D92C6" w14:textId="61AAC663"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E3B164C" w14:textId="77777777" w:rsidR="00176336" w:rsidRDefault="00176336" w:rsidP="00176336">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 xml:space="preserve">The Iowa Institute of Human Genetics (IIHG) is dedicated to promoting clinical care, research, and education focused on the medical and scientific significance of variation in the human genome. </w:t>
      </w:r>
      <w:r>
        <w:rPr>
          <w:rFonts w:ascii="Arial" w:hAnsi="Arial" w:cs="Arial"/>
          <w:color w:val="222222"/>
          <w:sz w:val="22"/>
          <w:szCs w:val="22"/>
        </w:rPr>
        <w:t xml:space="preserve">It </w:t>
      </w:r>
      <w:r w:rsidRPr="004628BF">
        <w:rPr>
          <w:rFonts w:ascii="Arial" w:hAnsi="Arial" w:cs="Arial"/>
          <w:color w:val="222222"/>
          <w:sz w:val="22"/>
          <w:szCs w:val="22"/>
        </w:rPr>
        <w:t>colla</w:t>
      </w:r>
      <w:r>
        <w:rPr>
          <w:rFonts w:ascii="Arial" w:hAnsi="Arial" w:cs="Arial"/>
          <w:color w:val="222222"/>
          <w:sz w:val="22"/>
          <w:szCs w:val="22"/>
        </w:rPr>
        <w:t>borates with partners worldwide</w:t>
      </w:r>
      <w:r w:rsidRPr="004628BF">
        <w:rPr>
          <w:rFonts w:ascii="Arial" w:hAnsi="Arial" w:cs="Arial"/>
          <w:color w:val="222222"/>
          <w:sz w:val="22"/>
          <w:szCs w:val="22"/>
        </w:rPr>
        <w:t xml:space="preserve"> and i</w:t>
      </w:r>
      <w:r>
        <w:rPr>
          <w:rFonts w:ascii="Arial" w:hAnsi="Arial" w:cs="Arial"/>
          <w:color w:val="222222"/>
          <w:sz w:val="22"/>
          <w:szCs w:val="22"/>
        </w:rPr>
        <w:t>s open to all faculty, trainees</w:t>
      </w:r>
      <w:r w:rsidRPr="004628BF">
        <w:rPr>
          <w:rFonts w:ascii="Arial" w:hAnsi="Arial" w:cs="Arial"/>
          <w:color w:val="222222"/>
          <w:sz w:val="22"/>
          <w:szCs w:val="22"/>
        </w:rPr>
        <w:t xml:space="preserve"> and staff at the University of Iowa, Iowa State University, and the University of Northern Iowa. The unique environment at the University of Iowa provides unprecedented opportunities to make progress in the discovery and transla</w:t>
      </w:r>
      <w:r>
        <w:rPr>
          <w:rFonts w:ascii="Arial" w:hAnsi="Arial" w:cs="Arial"/>
          <w:color w:val="222222"/>
          <w:sz w:val="22"/>
          <w:szCs w:val="22"/>
        </w:rPr>
        <w:t xml:space="preserve">tional phases of human genetics and in doing so </w:t>
      </w:r>
      <w:r w:rsidRPr="004628BF">
        <w:rPr>
          <w:rFonts w:ascii="Arial" w:hAnsi="Arial" w:cs="Arial"/>
          <w:color w:val="222222"/>
          <w:sz w:val="22"/>
          <w:szCs w:val="22"/>
        </w:rPr>
        <w:t xml:space="preserve">to </w:t>
      </w:r>
      <w:r>
        <w:rPr>
          <w:rFonts w:ascii="Arial" w:hAnsi="Arial" w:cs="Arial"/>
          <w:color w:val="222222"/>
          <w:sz w:val="22"/>
          <w:szCs w:val="22"/>
        </w:rPr>
        <w:t xml:space="preserve">advance genetic research and to </w:t>
      </w:r>
      <w:r w:rsidRPr="004628BF">
        <w:rPr>
          <w:rFonts w:ascii="Arial" w:hAnsi="Arial" w:cs="Arial"/>
          <w:color w:val="222222"/>
          <w:sz w:val="22"/>
          <w:szCs w:val="22"/>
        </w:rPr>
        <w:t xml:space="preserve">improve </w:t>
      </w:r>
      <w:r>
        <w:rPr>
          <w:rFonts w:ascii="Arial" w:hAnsi="Arial" w:cs="Arial"/>
          <w:color w:val="222222"/>
          <w:sz w:val="22"/>
          <w:szCs w:val="22"/>
        </w:rPr>
        <w:t xml:space="preserve">genetic-based </w:t>
      </w:r>
      <w:r w:rsidRPr="004628BF">
        <w:rPr>
          <w:rFonts w:ascii="Arial" w:hAnsi="Arial" w:cs="Arial"/>
          <w:color w:val="222222"/>
          <w:sz w:val="22"/>
          <w:szCs w:val="22"/>
        </w:rPr>
        <w:t xml:space="preserve">clinical care. </w:t>
      </w:r>
      <w:r>
        <w:rPr>
          <w:rFonts w:ascii="Arial" w:hAnsi="Arial" w:cs="Arial"/>
          <w:color w:val="222222"/>
          <w:sz w:val="22"/>
          <w:szCs w:val="22"/>
        </w:rPr>
        <w:t xml:space="preserve"> </w:t>
      </w:r>
    </w:p>
    <w:p w14:paraId="1BD34D35" w14:textId="77777777" w:rsidR="00176336" w:rsidRDefault="00176336" w:rsidP="00176336">
      <w:pPr>
        <w:pStyle w:val="NormalWeb"/>
        <w:spacing w:before="0" w:beforeAutospacing="0" w:after="0" w:afterAutospacing="0"/>
        <w:rPr>
          <w:rFonts w:ascii="Arial" w:hAnsi="Arial" w:cs="Arial"/>
          <w:color w:val="222222"/>
          <w:sz w:val="22"/>
          <w:szCs w:val="22"/>
        </w:rPr>
      </w:pPr>
    </w:p>
    <w:p w14:paraId="1445BDCD" w14:textId="07070144" w:rsidR="00176336" w:rsidRDefault="00176336" w:rsidP="00176336">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The IIHG provides researchers with a state-of-the-art, high-</w:t>
      </w:r>
      <w:proofErr w:type="spellStart"/>
      <w:r w:rsidRPr="004628BF">
        <w:rPr>
          <w:rFonts w:ascii="Arial" w:hAnsi="Arial" w:cs="Arial"/>
          <w:color w:val="222222"/>
          <w:sz w:val="22"/>
          <w:szCs w:val="22"/>
        </w:rPr>
        <w:t>throughoutput</w:t>
      </w:r>
      <w:proofErr w:type="spellEnd"/>
      <w:r w:rsidRPr="004628BF">
        <w:rPr>
          <w:rFonts w:ascii="Arial" w:hAnsi="Arial" w:cs="Arial"/>
          <w:color w:val="222222"/>
          <w:sz w:val="22"/>
          <w:szCs w:val="22"/>
        </w:rPr>
        <w:t xml:space="preserve"> genetic analysis facility and supports research focused on human genetics and personalized medicine. The expertise and resources available through the IIH</w:t>
      </w:r>
      <w:r>
        <w:rPr>
          <w:rFonts w:ascii="Arial" w:hAnsi="Arial" w:cs="Arial"/>
          <w:color w:val="222222"/>
          <w:sz w:val="22"/>
          <w:szCs w:val="22"/>
        </w:rPr>
        <w:t>G</w:t>
      </w:r>
      <w:r w:rsidRPr="004628BF">
        <w:rPr>
          <w:rFonts w:ascii="Arial" w:hAnsi="Arial" w:cs="Arial"/>
          <w:color w:val="222222"/>
          <w:sz w:val="22"/>
          <w:szCs w:val="22"/>
        </w:rPr>
        <w:t xml:space="preserve"> enable the coordination of large-scale gene discovery with targeted gene-based and disease-based clinical diagnostics to impr</w:t>
      </w:r>
      <w:r>
        <w:rPr>
          <w:rFonts w:ascii="Arial" w:hAnsi="Arial" w:cs="Arial"/>
          <w:color w:val="222222"/>
          <w:sz w:val="22"/>
          <w:szCs w:val="22"/>
        </w:rPr>
        <w:t xml:space="preserve">ove disease-specific treatment. </w:t>
      </w:r>
    </w:p>
    <w:p w14:paraId="528F2941" w14:textId="77777777" w:rsidR="00176336" w:rsidRDefault="00176336" w:rsidP="00176336">
      <w:pPr>
        <w:pStyle w:val="NormalWeb"/>
        <w:spacing w:before="0" w:beforeAutospacing="0" w:after="0" w:afterAutospacing="0"/>
        <w:rPr>
          <w:rFonts w:ascii="Arial" w:hAnsi="Arial" w:cs="Arial"/>
          <w:color w:val="222222"/>
          <w:sz w:val="22"/>
          <w:szCs w:val="22"/>
        </w:rPr>
      </w:pPr>
    </w:p>
    <w:p w14:paraId="592E7CE7" w14:textId="77777777" w:rsidR="00176336" w:rsidRDefault="00176336" w:rsidP="00176336">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T</w:t>
      </w:r>
      <w:r w:rsidRPr="004628BF">
        <w:rPr>
          <w:rFonts w:ascii="Arial" w:hAnsi="Arial" w:cs="Arial"/>
          <w:color w:val="222222"/>
          <w:sz w:val="22"/>
          <w:szCs w:val="22"/>
        </w:rPr>
        <w:t xml:space="preserve">he IIHG </w:t>
      </w:r>
      <w:r>
        <w:rPr>
          <w:rFonts w:ascii="Arial" w:hAnsi="Arial" w:cs="Arial"/>
          <w:color w:val="222222"/>
          <w:sz w:val="22"/>
          <w:szCs w:val="22"/>
        </w:rPr>
        <w:t xml:space="preserve">also develops </w:t>
      </w:r>
      <w:r w:rsidRPr="004628BF">
        <w:rPr>
          <w:rFonts w:ascii="Arial" w:hAnsi="Arial" w:cs="Arial"/>
          <w:color w:val="222222"/>
          <w:sz w:val="22"/>
          <w:szCs w:val="22"/>
        </w:rPr>
        <w:t>sta</w:t>
      </w:r>
      <w:r>
        <w:rPr>
          <w:rFonts w:ascii="Arial" w:hAnsi="Arial" w:cs="Arial"/>
          <w:color w:val="222222"/>
          <w:sz w:val="22"/>
          <w:szCs w:val="22"/>
        </w:rPr>
        <w:t xml:space="preserve">te-of-the-art </w:t>
      </w:r>
      <w:r w:rsidRPr="004628BF">
        <w:rPr>
          <w:rFonts w:ascii="Arial" w:hAnsi="Arial" w:cs="Arial"/>
          <w:color w:val="222222"/>
          <w:sz w:val="22"/>
          <w:szCs w:val="22"/>
        </w:rPr>
        <w:t>diagnostic platforms that use targeted-sequence capture and massively paralle</w:t>
      </w:r>
      <w:r>
        <w:rPr>
          <w:rFonts w:ascii="Arial" w:hAnsi="Arial" w:cs="Arial"/>
          <w:color w:val="222222"/>
          <w:sz w:val="22"/>
          <w:szCs w:val="22"/>
        </w:rPr>
        <w:t xml:space="preserve">l sequencing to interrogate large panels of </w:t>
      </w:r>
      <w:r w:rsidRPr="004628BF">
        <w:rPr>
          <w:rFonts w:ascii="Arial" w:hAnsi="Arial" w:cs="Arial"/>
          <w:color w:val="222222"/>
          <w:sz w:val="22"/>
          <w:szCs w:val="22"/>
        </w:rPr>
        <w:t xml:space="preserve">genes </w:t>
      </w:r>
      <w:r>
        <w:rPr>
          <w:rFonts w:ascii="Arial" w:hAnsi="Arial" w:cs="Arial"/>
          <w:color w:val="222222"/>
          <w:sz w:val="22"/>
          <w:szCs w:val="22"/>
        </w:rPr>
        <w:t xml:space="preserve">implicated in a variety of genetic </w:t>
      </w:r>
      <w:r w:rsidRPr="004628BF">
        <w:rPr>
          <w:rFonts w:ascii="Arial" w:hAnsi="Arial" w:cs="Arial"/>
          <w:color w:val="222222"/>
          <w:sz w:val="22"/>
          <w:szCs w:val="22"/>
        </w:rPr>
        <w:t>diseases. This initiative</w:t>
      </w:r>
      <w:r>
        <w:rPr>
          <w:rFonts w:ascii="Arial" w:hAnsi="Arial" w:cs="Arial"/>
          <w:color w:val="222222"/>
          <w:sz w:val="22"/>
          <w:szCs w:val="22"/>
        </w:rPr>
        <w:t xml:space="preserve">, undertaken in partnership </w:t>
      </w:r>
      <w:r w:rsidRPr="004628BF">
        <w:rPr>
          <w:rFonts w:ascii="Arial" w:hAnsi="Arial" w:cs="Arial"/>
          <w:color w:val="222222"/>
          <w:sz w:val="22"/>
          <w:szCs w:val="22"/>
        </w:rPr>
        <w:t>with outstanding UIHC clinicians</w:t>
      </w:r>
      <w:r>
        <w:rPr>
          <w:rFonts w:ascii="Arial" w:hAnsi="Arial" w:cs="Arial"/>
          <w:color w:val="222222"/>
          <w:sz w:val="22"/>
          <w:szCs w:val="22"/>
        </w:rPr>
        <w:t xml:space="preserve">, </w:t>
      </w:r>
      <w:r w:rsidRPr="004628BF">
        <w:rPr>
          <w:rFonts w:ascii="Arial" w:hAnsi="Arial" w:cs="Arial"/>
          <w:color w:val="222222"/>
          <w:sz w:val="22"/>
          <w:szCs w:val="22"/>
        </w:rPr>
        <w:t>facilitate</w:t>
      </w:r>
      <w:r>
        <w:rPr>
          <w:rFonts w:ascii="Arial" w:hAnsi="Arial" w:cs="Arial"/>
          <w:color w:val="222222"/>
          <w:sz w:val="22"/>
          <w:szCs w:val="22"/>
        </w:rPr>
        <w:t>s</w:t>
      </w:r>
      <w:r w:rsidRPr="004628BF">
        <w:rPr>
          <w:rFonts w:ascii="Arial" w:hAnsi="Arial" w:cs="Arial"/>
          <w:color w:val="222222"/>
          <w:sz w:val="22"/>
          <w:szCs w:val="22"/>
        </w:rPr>
        <w:t xml:space="preserve"> genome-phenome integration </w:t>
      </w:r>
      <w:r>
        <w:rPr>
          <w:rFonts w:ascii="Arial" w:hAnsi="Arial" w:cs="Arial"/>
          <w:color w:val="222222"/>
          <w:sz w:val="22"/>
          <w:szCs w:val="22"/>
        </w:rPr>
        <w:t>and cutting edge</w:t>
      </w:r>
      <w:r w:rsidRPr="004628BF">
        <w:rPr>
          <w:rFonts w:ascii="Arial" w:hAnsi="Arial" w:cs="Arial"/>
          <w:color w:val="222222"/>
          <w:sz w:val="22"/>
          <w:szCs w:val="22"/>
        </w:rPr>
        <w:t xml:space="preserve"> personalized genomic medicine. Patients seen from throughout the USA as part of this initiative are also offered expertise in genetic counseling as a step towards translating genetic findings into improved healthcare. </w:t>
      </w:r>
    </w:p>
    <w:p w14:paraId="677A7F09" w14:textId="6E3DA52F" w:rsidR="00176336" w:rsidRDefault="00176336" w:rsidP="00176336">
      <w:pPr>
        <w:pStyle w:val="NormalWeb"/>
        <w:rPr>
          <w:rFonts w:ascii="Arial" w:hAnsi="Arial" w:cs="Arial"/>
          <w:color w:val="222222"/>
          <w:sz w:val="22"/>
          <w:szCs w:val="22"/>
        </w:rPr>
      </w:pPr>
      <w:r>
        <w:rPr>
          <w:rFonts w:ascii="Arial" w:hAnsi="Arial" w:cs="Arial"/>
          <w:color w:val="222222"/>
          <w:sz w:val="22"/>
          <w:szCs w:val="22"/>
        </w:rPr>
        <w:t>The IIHG links </w:t>
      </w:r>
      <w:r w:rsidRPr="004628BF">
        <w:rPr>
          <w:rFonts w:ascii="Arial" w:hAnsi="Arial" w:cs="Arial"/>
          <w:color w:val="222222"/>
          <w:sz w:val="22"/>
          <w:szCs w:val="22"/>
        </w:rPr>
        <w:t>research and clinical missions through education for the scientific community</w:t>
      </w:r>
      <w:r>
        <w:rPr>
          <w:rFonts w:ascii="Arial" w:hAnsi="Arial" w:cs="Arial"/>
          <w:color w:val="222222"/>
          <w:sz w:val="22"/>
          <w:szCs w:val="22"/>
        </w:rPr>
        <w:t>. Opportunities include</w:t>
      </w:r>
      <w:r w:rsidRPr="004628BF">
        <w:rPr>
          <w:rFonts w:ascii="Arial" w:hAnsi="Arial" w:cs="Arial"/>
          <w:color w:val="222222"/>
          <w:sz w:val="22"/>
          <w:szCs w:val="22"/>
        </w:rPr>
        <w:t xml:space="preserve"> </w:t>
      </w:r>
      <w:r>
        <w:rPr>
          <w:rFonts w:ascii="Arial" w:hAnsi="Arial" w:cs="Arial"/>
          <w:color w:val="222222"/>
          <w:sz w:val="22"/>
          <w:szCs w:val="22"/>
        </w:rPr>
        <w:t xml:space="preserve">an </w:t>
      </w:r>
      <w:r w:rsidRPr="004628BF">
        <w:rPr>
          <w:rFonts w:ascii="Arial" w:hAnsi="Arial" w:cs="Arial"/>
          <w:color w:val="222222"/>
          <w:sz w:val="22"/>
          <w:szCs w:val="22"/>
        </w:rPr>
        <w:t>annual</w:t>
      </w:r>
      <w:r>
        <w:rPr>
          <w:rFonts w:ascii="Arial" w:hAnsi="Arial" w:cs="Arial"/>
          <w:color w:val="222222"/>
          <w:sz w:val="22"/>
          <w:szCs w:val="22"/>
        </w:rPr>
        <w:t xml:space="preserve"> bioinformatics short course, a summer internship program for genetic counselling and bioinformatics, </w:t>
      </w:r>
      <w:r w:rsidR="007324AC">
        <w:rPr>
          <w:rFonts w:ascii="Arial" w:hAnsi="Arial" w:cs="Arial"/>
          <w:color w:val="222222"/>
          <w:sz w:val="22"/>
          <w:szCs w:val="22"/>
        </w:rPr>
        <w:t xml:space="preserve">a summer course in human genetics, </w:t>
      </w:r>
      <w:r>
        <w:rPr>
          <w:rFonts w:ascii="Arial" w:hAnsi="Arial" w:cs="Arial"/>
          <w:color w:val="222222"/>
          <w:sz w:val="22"/>
          <w:szCs w:val="22"/>
        </w:rPr>
        <w:t xml:space="preserve">sponsoring </w:t>
      </w:r>
      <w:r w:rsidRPr="004628BF">
        <w:rPr>
          <w:rFonts w:ascii="Arial" w:hAnsi="Arial" w:cs="Arial"/>
          <w:color w:val="222222"/>
          <w:sz w:val="22"/>
          <w:szCs w:val="22"/>
        </w:rPr>
        <w:t>various lectures, guest speakers and scientific workshops</w:t>
      </w:r>
      <w:r>
        <w:rPr>
          <w:rFonts w:ascii="Arial" w:hAnsi="Arial" w:cs="Arial"/>
          <w:color w:val="222222"/>
          <w:sz w:val="22"/>
          <w:szCs w:val="22"/>
        </w:rPr>
        <w:t xml:space="preserve">, and an annual precision medicine conference. </w:t>
      </w:r>
      <w:r w:rsidRPr="004628BF">
        <w:rPr>
          <w:rFonts w:ascii="Arial" w:hAnsi="Arial" w:cs="Arial"/>
          <w:color w:val="222222"/>
          <w:sz w:val="22"/>
          <w:szCs w:val="22"/>
        </w:rPr>
        <w:t xml:space="preserve">In addition, the IIHG hosts mini-medical school lectures and career days in human </w:t>
      </w:r>
      <w:proofErr w:type="gramStart"/>
      <w:r w:rsidRPr="004628BF">
        <w:rPr>
          <w:rFonts w:ascii="Arial" w:hAnsi="Arial" w:cs="Arial"/>
          <w:color w:val="222222"/>
          <w:sz w:val="22"/>
          <w:szCs w:val="22"/>
        </w:rPr>
        <w:t>genetics</w:t>
      </w:r>
      <w:r>
        <w:rPr>
          <w:rFonts w:ascii="Arial" w:hAnsi="Arial" w:cs="Arial"/>
          <w:color w:val="222222"/>
          <w:sz w:val="22"/>
          <w:szCs w:val="22"/>
        </w:rPr>
        <w:t>,</w:t>
      </w:r>
      <w:r w:rsidRPr="004628BF">
        <w:rPr>
          <w:rFonts w:ascii="Arial" w:hAnsi="Arial" w:cs="Arial"/>
          <w:color w:val="222222"/>
          <w:sz w:val="22"/>
          <w:szCs w:val="22"/>
        </w:rPr>
        <w:t xml:space="preserve"> and</w:t>
      </w:r>
      <w:proofErr w:type="gramEnd"/>
      <w:r w:rsidRPr="004628BF">
        <w:rPr>
          <w:rFonts w:ascii="Arial" w:hAnsi="Arial" w:cs="Arial"/>
          <w:color w:val="222222"/>
          <w:sz w:val="22"/>
          <w:szCs w:val="22"/>
        </w:rPr>
        <w:t xml:space="preserve"> provides </w:t>
      </w:r>
      <w:r>
        <w:rPr>
          <w:rFonts w:ascii="Arial" w:hAnsi="Arial" w:cs="Arial"/>
          <w:color w:val="222222"/>
          <w:sz w:val="22"/>
          <w:szCs w:val="22"/>
        </w:rPr>
        <w:t xml:space="preserve">online </w:t>
      </w:r>
      <w:r w:rsidRPr="004628BF">
        <w:rPr>
          <w:rFonts w:ascii="Arial" w:hAnsi="Arial" w:cs="Arial"/>
          <w:color w:val="222222"/>
          <w:sz w:val="22"/>
          <w:szCs w:val="22"/>
        </w:rPr>
        <w:t xml:space="preserve">brochures </w:t>
      </w:r>
      <w:r>
        <w:rPr>
          <w:rFonts w:ascii="Arial" w:hAnsi="Arial" w:cs="Arial"/>
          <w:color w:val="222222"/>
          <w:sz w:val="22"/>
          <w:szCs w:val="22"/>
        </w:rPr>
        <w:t>and educational materials</w:t>
      </w:r>
      <w:r w:rsidRPr="004628BF">
        <w:rPr>
          <w:rFonts w:ascii="Arial" w:hAnsi="Arial" w:cs="Arial"/>
          <w:color w:val="222222"/>
          <w:sz w:val="22"/>
          <w:szCs w:val="22"/>
        </w:rPr>
        <w:t xml:space="preserve"> to inform the community a</w:t>
      </w:r>
      <w:r>
        <w:rPr>
          <w:rFonts w:ascii="Arial" w:hAnsi="Arial" w:cs="Arial"/>
          <w:color w:val="222222"/>
          <w:sz w:val="22"/>
          <w:szCs w:val="22"/>
        </w:rPr>
        <w:t xml:space="preserve">nd </w:t>
      </w:r>
      <w:r w:rsidRPr="004628BF">
        <w:rPr>
          <w:rFonts w:ascii="Arial" w:hAnsi="Arial" w:cs="Arial"/>
          <w:color w:val="222222"/>
          <w:sz w:val="22"/>
          <w:szCs w:val="22"/>
        </w:rPr>
        <w:t xml:space="preserve">patients and their families about genetics testing and genetic diseases. </w:t>
      </w:r>
    </w:p>
    <w:p w14:paraId="33CE3C3B" w14:textId="37280CE6" w:rsidR="00A62B95" w:rsidRPr="004628BF" w:rsidRDefault="00257F3A" w:rsidP="001614F3">
      <w:pPr>
        <w:pStyle w:val="Heading2"/>
        <w:rPr>
          <w:rFonts w:cs="Arial"/>
        </w:rPr>
      </w:pPr>
      <w:bookmarkStart w:id="44" w:name="_Toc93656605"/>
      <w:r w:rsidRPr="004628BF">
        <w:rPr>
          <w:rFonts w:cs="Arial"/>
        </w:rPr>
        <w:lastRenderedPageBreak/>
        <w:t>Iowa Neuroscience Institute</w:t>
      </w:r>
      <w:bookmarkEnd w:id="44"/>
    </w:p>
    <w:p w14:paraId="56F22952" w14:textId="6F89A37F" w:rsidR="00E92029" w:rsidRDefault="005C3C50" w:rsidP="00B3574C">
      <w:pPr>
        <w:pStyle w:val="NormalWeb"/>
        <w:spacing w:before="0" w:beforeAutospacing="0" w:after="0" w:afterAutospacing="0"/>
        <w:rPr>
          <w:rStyle w:val="Hyperlink"/>
          <w:rFonts w:ascii="Arial" w:hAnsi="Arial" w:cs="Arial"/>
          <w:i/>
          <w:sz w:val="22"/>
          <w:szCs w:val="22"/>
        </w:rPr>
      </w:pPr>
      <w:hyperlink r:id="rId48" w:history="1">
        <w:r w:rsidR="00E92029" w:rsidRPr="00D55598">
          <w:rPr>
            <w:rStyle w:val="Hyperlink"/>
            <w:rFonts w:ascii="Arial" w:hAnsi="Arial" w:cs="Arial"/>
            <w:i/>
            <w:sz w:val="22"/>
            <w:szCs w:val="22"/>
          </w:rPr>
          <w:t>https://medicine.uiowa.edu/iowaneuroscience/</w:t>
        </w:r>
      </w:hyperlink>
    </w:p>
    <w:p w14:paraId="0E522FAF" w14:textId="5338C9B4"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D3EF9B4" w14:textId="2D57531D" w:rsidR="00E90476" w:rsidRPr="004628BF" w:rsidRDefault="00893875" w:rsidP="00E90476">
      <w:pPr>
        <w:rPr>
          <w:rFonts w:ascii="Arial" w:hAnsi="Arial" w:cs="Arial"/>
          <w:color w:val="222222"/>
          <w:sz w:val="22"/>
          <w:szCs w:val="22"/>
        </w:rPr>
      </w:pPr>
      <w:r>
        <w:rPr>
          <w:rFonts w:ascii="Arial" w:hAnsi="Arial" w:cs="Arial"/>
          <w:bCs/>
          <w:color w:val="000000" w:themeColor="text1"/>
          <w:sz w:val="22"/>
          <w:szCs w:val="22"/>
        </w:rPr>
        <w:t>The Iowa Neuroscience Institute</w:t>
      </w:r>
      <w:r w:rsidR="00E92029" w:rsidRPr="004628BF">
        <w:rPr>
          <w:rFonts w:ascii="Arial" w:hAnsi="Arial" w:cs="Arial"/>
          <w:bCs/>
          <w:color w:val="000000" w:themeColor="text1"/>
          <w:sz w:val="22"/>
          <w:szCs w:val="22"/>
        </w:rPr>
        <w:t xml:space="preserve"> </w:t>
      </w:r>
      <w:r>
        <w:rPr>
          <w:rFonts w:ascii="Arial" w:hAnsi="Arial" w:cs="Arial"/>
          <w:bCs/>
          <w:color w:val="000000" w:themeColor="text1"/>
          <w:sz w:val="22"/>
          <w:szCs w:val="22"/>
        </w:rPr>
        <w:t xml:space="preserve">(INI) is </w:t>
      </w:r>
      <w:r w:rsidR="00E92029" w:rsidRPr="004628BF">
        <w:rPr>
          <w:rFonts w:ascii="Arial" w:hAnsi="Arial" w:cs="Arial"/>
          <w:bCs/>
          <w:color w:val="000000" w:themeColor="text1"/>
          <w:sz w:val="22"/>
          <w:szCs w:val="22"/>
        </w:rPr>
        <w:t>a comprehensive and cross-disciplinary neuroscience center within the</w:t>
      </w:r>
      <w:r w:rsidR="00E92029" w:rsidRPr="004628BF">
        <w:rPr>
          <w:rStyle w:val="apple-converted-space"/>
          <w:rFonts w:ascii="Arial" w:hAnsi="Arial" w:cs="Arial"/>
          <w:bCs/>
          <w:color w:val="000000" w:themeColor="text1"/>
          <w:sz w:val="22"/>
          <w:szCs w:val="22"/>
        </w:rPr>
        <w:t> </w:t>
      </w:r>
      <w:hyperlink r:id="rId49" w:tgtFrame="_blank" w:history="1">
        <w:r w:rsidR="00E92029" w:rsidRPr="004628BF">
          <w:rPr>
            <w:rStyle w:val="Hyperlink"/>
            <w:rFonts w:ascii="Arial" w:hAnsi="Arial" w:cs="Arial"/>
            <w:bCs/>
            <w:color w:val="000000" w:themeColor="text1"/>
            <w:sz w:val="22"/>
            <w:szCs w:val="22"/>
            <w:u w:val="none"/>
          </w:rPr>
          <w:t>Carver College of Medicine</w:t>
        </w:r>
      </w:hyperlink>
      <w:r w:rsidR="00E92029" w:rsidRPr="004628BF">
        <w:rPr>
          <w:rFonts w:ascii="Arial" w:hAnsi="Arial" w:cs="Arial"/>
          <w:bCs/>
          <w:color w:val="000000" w:themeColor="text1"/>
          <w:sz w:val="22"/>
          <w:szCs w:val="22"/>
        </w:rPr>
        <w:t xml:space="preserve">. Led by </w:t>
      </w:r>
      <w:r w:rsidR="00E92029" w:rsidRPr="004628BF">
        <w:rPr>
          <w:rFonts w:ascii="Arial" w:hAnsi="Arial" w:cs="Arial"/>
          <w:bCs/>
          <w:color w:val="222222"/>
          <w:sz w:val="22"/>
          <w:szCs w:val="22"/>
        </w:rPr>
        <w:t>Ted Abel, PhD, the INI</w:t>
      </w:r>
      <w:r>
        <w:rPr>
          <w:rFonts w:ascii="Arial" w:hAnsi="Arial" w:cs="Arial"/>
          <w:bCs/>
          <w:color w:val="222222"/>
          <w:sz w:val="22"/>
          <w:szCs w:val="22"/>
        </w:rPr>
        <w:t xml:space="preserve"> </w:t>
      </w:r>
      <w:r w:rsidR="00E92029" w:rsidRPr="004628BF">
        <w:rPr>
          <w:rFonts w:ascii="Arial" w:hAnsi="Arial" w:cs="Arial"/>
          <w:bCs/>
          <w:color w:val="222222"/>
          <w:sz w:val="22"/>
          <w:szCs w:val="22"/>
        </w:rPr>
        <w:t xml:space="preserve">conducts research to find the causes of — and preventions, treatments, and cures for — the many diseases that affect the brain and nervous system. </w:t>
      </w:r>
      <w:r w:rsidR="00E90476" w:rsidRPr="004628BF">
        <w:rPr>
          <w:rFonts w:ascii="Arial" w:hAnsi="Arial" w:cs="Arial"/>
          <w:color w:val="222222"/>
          <w:sz w:val="22"/>
          <w:szCs w:val="22"/>
        </w:rPr>
        <w:t xml:space="preserve">This involves integrating and supporting neuroscience research on the University of Iowa campus </w:t>
      </w:r>
      <w:proofErr w:type="gramStart"/>
      <w:r w:rsidR="00E90476" w:rsidRPr="004628BF">
        <w:rPr>
          <w:rFonts w:ascii="Arial" w:hAnsi="Arial" w:cs="Arial"/>
          <w:color w:val="222222"/>
          <w:sz w:val="22"/>
          <w:szCs w:val="22"/>
        </w:rPr>
        <w:t>in order to</w:t>
      </w:r>
      <w:proofErr w:type="gramEnd"/>
      <w:r w:rsidR="00E90476" w:rsidRPr="004628BF">
        <w:rPr>
          <w:rFonts w:ascii="Arial" w:hAnsi="Arial" w:cs="Arial"/>
          <w:color w:val="222222"/>
          <w:sz w:val="22"/>
          <w:szCs w:val="22"/>
        </w:rPr>
        <w:t xml:space="preserve"> provide a framework that will encourage research collaborations among INI faculty and with colleagues at other institutions, and to convey the excitement of neuroscience research to the public, both within the State of Iowa and nationally. As such, </w:t>
      </w:r>
      <w:r w:rsidR="00E90476" w:rsidRPr="004628BF">
        <w:rPr>
          <w:rFonts w:ascii="Arial" w:eastAsia="Times New Roman" w:hAnsi="Arial" w:cs="Arial"/>
          <w:color w:val="222222"/>
          <w:sz w:val="22"/>
          <w:szCs w:val="22"/>
          <w:shd w:val="clear" w:color="auto" w:fill="FFFFFF"/>
        </w:rPr>
        <w:t>t</w:t>
      </w:r>
      <w:r w:rsidR="00E92029" w:rsidRPr="004628BF">
        <w:rPr>
          <w:rFonts w:ascii="Arial" w:eastAsia="Times New Roman" w:hAnsi="Arial" w:cs="Arial"/>
          <w:color w:val="222222"/>
          <w:sz w:val="22"/>
          <w:szCs w:val="22"/>
          <w:shd w:val="clear" w:color="auto" w:fill="FFFFFF"/>
        </w:rPr>
        <w:t xml:space="preserve">he INI provides a mechanism for establishing collaborative opportunities for the existing neuroscience </w:t>
      </w:r>
      <w:proofErr w:type="gramStart"/>
      <w:r w:rsidR="00E92029" w:rsidRPr="004628BF">
        <w:rPr>
          <w:rFonts w:ascii="Arial" w:eastAsia="Times New Roman" w:hAnsi="Arial" w:cs="Arial"/>
          <w:color w:val="222222"/>
          <w:sz w:val="22"/>
          <w:szCs w:val="22"/>
          <w:shd w:val="clear" w:color="auto" w:fill="FFFFFF"/>
        </w:rPr>
        <w:t>community, and</w:t>
      </w:r>
      <w:proofErr w:type="gramEnd"/>
      <w:r w:rsidR="00E92029" w:rsidRPr="004628BF">
        <w:rPr>
          <w:rFonts w:ascii="Arial" w:eastAsia="Times New Roman" w:hAnsi="Arial" w:cs="Arial"/>
          <w:color w:val="222222"/>
          <w:sz w:val="22"/>
          <w:szCs w:val="22"/>
          <w:shd w:val="clear" w:color="auto" w:fill="FFFFFF"/>
        </w:rPr>
        <w:t xml:space="preserve"> is home to a substantial number of new faculty members with diverse neuroscience research interests. </w:t>
      </w:r>
      <w:r w:rsidR="00E92029" w:rsidRPr="004628BF">
        <w:rPr>
          <w:rFonts w:ascii="Arial" w:hAnsi="Arial" w:cs="Arial"/>
          <w:color w:val="222222"/>
          <w:sz w:val="22"/>
          <w:szCs w:val="22"/>
        </w:rPr>
        <w:t>The INI houses world-class scientists</w:t>
      </w:r>
      <w:r w:rsidR="00E92029" w:rsidRPr="004628BF">
        <w:rPr>
          <w:rFonts w:ascii="Arial" w:eastAsia="Times New Roman" w:hAnsi="Arial" w:cs="Arial"/>
          <w:color w:val="222222"/>
          <w:sz w:val="22"/>
          <w:szCs w:val="22"/>
          <w:shd w:val="clear" w:color="auto" w:fill="FFFFFF"/>
        </w:rPr>
        <w:t xml:space="preserve"> and provides synergy within the broad</w:t>
      </w:r>
      <w:r w:rsidR="00E90476" w:rsidRPr="004628BF">
        <w:rPr>
          <w:rFonts w:ascii="Arial" w:eastAsia="Times New Roman" w:hAnsi="Arial" w:cs="Arial"/>
          <w:color w:val="222222"/>
          <w:sz w:val="22"/>
          <w:szCs w:val="22"/>
          <w:shd w:val="clear" w:color="auto" w:fill="FFFFFF"/>
        </w:rPr>
        <w:t>er</w:t>
      </w:r>
      <w:r w:rsidR="00E92029" w:rsidRPr="004628BF">
        <w:rPr>
          <w:rFonts w:ascii="Arial" w:eastAsia="Times New Roman" w:hAnsi="Arial" w:cs="Arial"/>
          <w:color w:val="222222"/>
          <w:sz w:val="22"/>
          <w:szCs w:val="22"/>
          <w:shd w:val="clear" w:color="auto" w:fill="FFFFFF"/>
        </w:rPr>
        <w:t xml:space="preserve"> neuroscience community that leads to transformative research and an intellectually stimulating environment t</w:t>
      </w:r>
      <w:r w:rsidR="00E90476" w:rsidRPr="004628BF">
        <w:rPr>
          <w:rFonts w:ascii="Arial" w:eastAsia="Times New Roman" w:hAnsi="Arial" w:cs="Arial"/>
          <w:color w:val="222222"/>
          <w:sz w:val="22"/>
          <w:szCs w:val="22"/>
          <w:shd w:val="clear" w:color="auto" w:fill="FFFFFF"/>
        </w:rPr>
        <w:t>hat</w:t>
      </w:r>
      <w:r w:rsidR="00E92029" w:rsidRPr="004628BF">
        <w:rPr>
          <w:rFonts w:ascii="Arial" w:eastAsia="Times New Roman" w:hAnsi="Arial" w:cs="Arial"/>
          <w:color w:val="222222"/>
          <w:sz w:val="22"/>
          <w:szCs w:val="22"/>
          <w:shd w:val="clear" w:color="auto" w:fill="FFFFFF"/>
        </w:rPr>
        <w:t xml:space="preserve"> support</w:t>
      </w:r>
      <w:r w:rsidR="00E90476" w:rsidRPr="004628BF">
        <w:rPr>
          <w:rFonts w:ascii="Arial" w:eastAsia="Times New Roman" w:hAnsi="Arial" w:cs="Arial"/>
          <w:color w:val="222222"/>
          <w:sz w:val="22"/>
          <w:szCs w:val="22"/>
          <w:shd w:val="clear" w:color="auto" w:fill="FFFFFF"/>
        </w:rPr>
        <w:t>s</w:t>
      </w:r>
      <w:r w:rsidR="00E92029" w:rsidRPr="004628BF">
        <w:rPr>
          <w:rFonts w:ascii="Arial" w:eastAsia="Times New Roman" w:hAnsi="Arial" w:cs="Arial"/>
          <w:color w:val="222222"/>
          <w:sz w:val="22"/>
          <w:szCs w:val="22"/>
          <w:shd w:val="clear" w:color="auto" w:fill="FFFFFF"/>
        </w:rPr>
        <w:t xml:space="preserve"> innovation in basic science, opportunities for translational application</w:t>
      </w:r>
      <w:r w:rsidR="00E90476" w:rsidRPr="004628BF">
        <w:rPr>
          <w:rFonts w:ascii="Arial" w:eastAsia="Times New Roman" w:hAnsi="Arial" w:cs="Arial"/>
          <w:color w:val="222222"/>
          <w:sz w:val="22"/>
          <w:szCs w:val="22"/>
          <w:shd w:val="clear" w:color="auto" w:fill="FFFFFF"/>
        </w:rPr>
        <w:t>,</w:t>
      </w:r>
      <w:r w:rsidR="00E92029" w:rsidRPr="004628BF">
        <w:rPr>
          <w:rFonts w:ascii="Arial" w:eastAsia="Times New Roman" w:hAnsi="Arial" w:cs="Arial"/>
          <w:color w:val="222222"/>
          <w:sz w:val="22"/>
          <w:szCs w:val="22"/>
          <w:shd w:val="clear" w:color="auto" w:fill="FFFFFF"/>
        </w:rPr>
        <w:t xml:space="preserve"> and </w:t>
      </w:r>
      <w:r w:rsidR="00E90476" w:rsidRPr="004628BF">
        <w:rPr>
          <w:rFonts w:ascii="Arial" w:eastAsia="Times New Roman" w:hAnsi="Arial" w:cs="Arial"/>
          <w:color w:val="222222"/>
          <w:sz w:val="22"/>
          <w:szCs w:val="22"/>
          <w:shd w:val="clear" w:color="auto" w:fill="FFFFFF"/>
        </w:rPr>
        <w:t xml:space="preserve">the ability </w:t>
      </w:r>
      <w:r w:rsidR="00E92029" w:rsidRPr="004628BF">
        <w:rPr>
          <w:rFonts w:ascii="Arial" w:eastAsia="Times New Roman" w:hAnsi="Arial" w:cs="Arial"/>
          <w:color w:val="222222"/>
          <w:sz w:val="22"/>
          <w:szCs w:val="22"/>
          <w:shd w:val="clear" w:color="auto" w:fill="FFFFFF"/>
        </w:rPr>
        <w:t xml:space="preserve">to </w:t>
      </w:r>
      <w:r w:rsidR="00E90476" w:rsidRPr="004628BF">
        <w:rPr>
          <w:rFonts w:ascii="Arial" w:eastAsia="Times New Roman" w:hAnsi="Arial" w:cs="Arial"/>
          <w:color w:val="222222"/>
          <w:sz w:val="22"/>
          <w:szCs w:val="22"/>
          <w:shd w:val="clear" w:color="auto" w:fill="FFFFFF"/>
        </w:rPr>
        <w:t>investigate</w:t>
      </w:r>
      <w:r w:rsidR="00E92029" w:rsidRPr="004628BF">
        <w:rPr>
          <w:rFonts w:ascii="Arial" w:eastAsia="Times New Roman" w:hAnsi="Arial" w:cs="Arial"/>
          <w:color w:val="222222"/>
          <w:sz w:val="22"/>
          <w:szCs w:val="22"/>
          <w:shd w:val="clear" w:color="auto" w:fill="FFFFFF"/>
        </w:rPr>
        <w:t xml:space="preserve"> how the nervous system mediates behavior and how this goes awry in neurodevelopmental, psychiatric</w:t>
      </w:r>
      <w:r>
        <w:rPr>
          <w:rFonts w:ascii="Arial" w:eastAsia="Times New Roman" w:hAnsi="Arial" w:cs="Arial"/>
          <w:color w:val="222222"/>
          <w:sz w:val="22"/>
          <w:szCs w:val="22"/>
          <w:shd w:val="clear" w:color="auto" w:fill="FFFFFF"/>
        </w:rPr>
        <w:t>,</w:t>
      </w:r>
      <w:r w:rsidR="00E92029" w:rsidRPr="004628BF">
        <w:rPr>
          <w:rFonts w:ascii="Arial" w:eastAsia="Times New Roman" w:hAnsi="Arial" w:cs="Arial"/>
          <w:color w:val="222222"/>
          <w:sz w:val="22"/>
          <w:szCs w:val="22"/>
          <w:shd w:val="clear" w:color="auto" w:fill="FFFFFF"/>
        </w:rPr>
        <w:t xml:space="preserve"> and neurological disorders.</w:t>
      </w:r>
      <w:r w:rsidR="00E90476" w:rsidRPr="004628BF">
        <w:rPr>
          <w:rFonts w:ascii="Arial" w:eastAsia="Times New Roman" w:hAnsi="Arial" w:cs="Arial"/>
          <w:color w:val="222222"/>
          <w:sz w:val="22"/>
          <w:szCs w:val="22"/>
          <w:shd w:val="clear" w:color="auto" w:fill="FFFFFF"/>
        </w:rPr>
        <w:t xml:space="preserve"> The INI </w:t>
      </w:r>
      <w:r w:rsidR="00E90476" w:rsidRPr="004628BF">
        <w:rPr>
          <w:rFonts w:ascii="Arial" w:hAnsi="Arial" w:cs="Arial"/>
          <w:color w:val="222222"/>
          <w:sz w:val="22"/>
          <w:szCs w:val="22"/>
        </w:rPr>
        <w:t>sponsors multiple annual events, including both intensive workshops and seminars for researchers and visiting scientists of international renown, as well as public outreach events including artists, writers, and intellectuals whose work touches on how neuroscience can inform and improve the human condition. INI faculty also reach out to state and local legislators, educators, and community leaders to advocate for the importance of neuroscience research for the promotion of human health and the well-being of our communities. </w:t>
      </w:r>
    </w:p>
    <w:p w14:paraId="13E31F59" w14:textId="26C3BB5C" w:rsidR="00E92029" w:rsidRPr="004628BF" w:rsidRDefault="00E92029" w:rsidP="00E92029">
      <w:pPr>
        <w:pStyle w:val="NormalWeb"/>
        <w:spacing w:before="0" w:beforeAutospacing="0" w:after="0" w:afterAutospacing="0"/>
        <w:rPr>
          <w:rFonts w:ascii="Arial" w:hAnsi="Arial" w:cs="Arial"/>
          <w:color w:val="222222"/>
          <w:sz w:val="22"/>
          <w:szCs w:val="22"/>
        </w:rPr>
      </w:pPr>
    </w:p>
    <w:p w14:paraId="42990F5F" w14:textId="47E4E9D5" w:rsidR="00A62B95" w:rsidRPr="004628BF" w:rsidRDefault="00D23395" w:rsidP="001614F3">
      <w:pPr>
        <w:pStyle w:val="Heading2"/>
        <w:rPr>
          <w:rFonts w:cs="Arial"/>
        </w:rPr>
      </w:pPr>
      <w:bookmarkStart w:id="45" w:name="_Toc93656606"/>
      <w:r w:rsidRPr="004628BF">
        <w:rPr>
          <w:rFonts w:cs="Arial"/>
        </w:rPr>
        <w:t>University of Iowa Institute for Vision Research</w:t>
      </w:r>
      <w:bookmarkEnd w:id="45"/>
    </w:p>
    <w:p w14:paraId="6E141C43" w14:textId="449EE903" w:rsidR="00D23395" w:rsidRDefault="005C3C50" w:rsidP="00B3574C">
      <w:pPr>
        <w:rPr>
          <w:rStyle w:val="Hyperlink"/>
          <w:rFonts w:ascii="Arial" w:hAnsi="Arial" w:cs="Arial"/>
          <w:i/>
          <w:sz w:val="22"/>
          <w:szCs w:val="22"/>
        </w:rPr>
      </w:pPr>
      <w:hyperlink r:id="rId50" w:history="1">
        <w:r w:rsidR="00D23395" w:rsidRPr="00D55598">
          <w:rPr>
            <w:rStyle w:val="Hyperlink"/>
            <w:rFonts w:ascii="Arial" w:hAnsi="Arial" w:cs="Arial"/>
            <w:i/>
            <w:sz w:val="22"/>
            <w:szCs w:val="22"/>
          </w:rPr>
          <w:t>http://ivr.uiowa.edu/ButlerVisionResearchFund</w:t>
        </w:r>
      </w:hyperlink>
    </w:p>
    <w:p w14:paraId="1F5E0424" w14:textId="089F0686" w:rsidR="00B3574C" w:rsidRPr="00D55598"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030AE3A" w14:textId="655F4C8B" w:rsidR="0096312A" w:rsidRPr="004628BF" w:rsidRDefault="00D23395" w:rsidP="00135693">
      <w:pPr>
        <w:rPr>
          <w:rFonts w:ascii="Arial" w:eastAsia="Times New Roman" w:hAnsi="Arial" w:cs="Arial"/>
          <w:color w:val="333333"/>
          <w:sz w:val="22"/>
          <w:szCs w:val="22"/>
        </w:rPr>
      </w:pPr>
      <w:r w:rsidRPr="004628BF">
        <w:rPr>
          <w:rFonts w:ascii="Arial" w:eastAsia="Times New Roman" w:hAnsi="Arial" w:cs="Arial"/>
          <w:color w:val="333333"/>
          <w:sz w:val="22"/>
          <w:szCs w:val="22"/>
        </w:rPr>
        <w:t>The Institute for Vision Research</w:t>
      </w:r>
      <w:r w:rsidR="00135693" w:rsidRPr="004628BF">
        <w:rPr>
          <w:rFonts w:ascii="Arial" w:eastAsia="Times New Roman" w:hAnsi="Arial" w:cs="Arial"/>
          <w:color w:val="333333"/>
          <w:sz w:val="22"/>
          <w:szCs w:val="22"/>
        </w:rPr>
        <w:t xml:space="preserve"> </w:t>
      </w:r>
      <w:r w:rsidRPr="004628BF">
        <w:rPr>
          <w:rFonts w:ascii="Arial" w:eastAsia="Times New Roman" w:hAnsi="Arial" w:cs="Arial"/>
          <w:color w:val="333333"/>
          <w:sz w:val="22"/>
          <w:szCs w:val="22"/>
        </w:rPr>
        <w:t>leverag</w:t>
      </w:r>
      <w:r w:rsidR="00E46801" w:rsidRPr="004628BF">
        <w:rPr>
          <w:rFonts w:ascii="Arial" w:eastAsia="Times New Roman" w:hAnsi="Arial" w:cs="Arial"/>
          <w:color w:val="333333"/>
          <w:sz w:val="22"/>
          <w:szCs w:val="22"/>
        </w:rPr>
        <w:t>es</w:t>
      </w:r>
      <w:r w:rsidRPr="004628BF">
        <w:rPr>
          <w:rFonts w:ascii="Arial" w:eastAsia="Times New Roman" w:hAnsi="Arial" w:cs="Arial"/>
          <w:color w:val="333333"/>
          <w:sz w:val="22"/>
          <w:szCs w:val="22"/>
        </w:rPr>
        <w:t xml:space="preserve"> interdisciplinary research across four colleges and eight departments</w:t>
      </w:r>
      <w:r w:rsidR="00E46801" w:rsidRPr="004628BF">
        <w:rPr>
          <w:rFonts w:ascii="Arial" w:eastAsia="Times New Roman" w:hAnsi="Arial" w:cs="Arial"/>
          <w:color w:val="333333"/>
          <w:sz w:val="22"/>
          <w:szCs w:val="22"/>
        </w:rPr>
        <w:t xml:space="preserve"> </w:t>
      </w:r>
      <w:r w:rsidR="00135693" w:rsidRPr="004628BF">
        <w:rPr>
          <w:rFonts w:ascii="Arial" w:eastAsia="Times New Roman" w:hAnsi="Arial" w:cs="Arial"/>
          <w:color w:val="333333"/>
          <w:sz w:val="22"/>
          <w:szCs w:val="22"/>
        </w:rPr>
        <w:t xml:space="preserve">at the University of Iowa </w:t>
      </w:r>
      <w:r w:rsidR="00E46801" w:rsidRPr="004628BF">
        <w:rPr>
          <w:rFonts w:ascii="Arial" w:eastAsia="Times New Roman" w:hAnsi="Arial" w:cs="Arial"/>
          <w:color w:val="333333"/>
          <w:sz w:val="22"/>
          <w:szCs w:val="22"/>
        </w:rPr>
        <w:t>and</w:t>
      </w:r>
      <w:r w:rsidRPr="004628BF">
        <w:rPr>
          <w:rFonts w:ascii="Arial" w:eastAsia="Times New Roman" w:hAnsi="Arial" w:cs="Arial"/>
          <w:color w:val="333333"/>
          <w:sz w:val="22"/>
          <w:szCs w:val="22"/>
        </w:rPr>
        <w:t xml:space="preserve"> is committed to finding answers that will help patients suffering from blinding eye diseases</w:t>
      </w:r>
      <w:r w:rsidR="00135693" w:rsidRPr="004628BF">
        <w:rPr>
          <w:rFonts w:ascii="Arial" w:eastAsia="Times New Roman" w:hAnsi="Arial" w:cs="Arial"/>
          <w:color w:val="333333"/>
          <w:sz w:val="22"/>
          <w:szCs w:val="22"/>
        </w:rPr>
        <w:t xml:space="preserve">. As part of the Institute for Vision Research, the UI’s clinical stem cell transplantation program aims to restore useful vision to people with advanced stages of retinal degenerations—ranging from common conditions such as age-related macular degeneration to rare genetic forms of retinitis pigmentosa. The program seeks to use stem cells derived from the patient’s tissue, correct gene mutations, and transplant them into the patient’s retina to restore vision. </w:t>
      </w:r>
    </w:p>
    <w:p w14:paraId="50F6F818" w14:textId="77777777" w:rsidR="00135693" w:rsidRPr="004628BF" w:rsidRDefault="00135693" w:rsidP="00D23395">
      <w:pPr>
        <w:rPr>
          <w:rFonts w:ascii="Arial" w:eastAsia="Times New Roman" w:hAnsi="Arial" w:cs="Arial"/>
        </w:rPr>
      </w:pPr>
    </w:p>
    <w:p w14:paraId="2991BF4A" w14:textId="55758062" w:rsidR="00D23395" w:rsidRPr="004628BF" w:rsidRDefault="00135693" w:rsidP="001614F3">
      <w:pPr>
        <w:pStyle w:val="Heading2"/>
        <w:rPr>
          <w:rFonts w:cs="Arial"/>
        </w:rPr>
      </w:pPr>
      <w:bookmarkStart w:id="46" w:name="_Toc93656607"/>
      <w:r w:rsidRPr="004628BF">
        <w:rPr>
          <w:rFonts w:cs="Arial"/>
        </w:rPr>
        <w:t>University of Iowa Institute for Clinical and Translational Science</w:t>
      </w:r>
      <w:bookmarkEnd w:id="46"/>
    </w:p>
    <w:p w14:paraId="450832ED" w14:textId="57CA02AB" w:rsidR="001614F3" w:rsidRDefault="005C3C50" w:rsidP="00B3574C">
      <w:pPr>
        <w:pStyle w:val="NormalWeb"/>
        <w:spacing w:before="0" w:beforeAutospacing="0" w:after="0" w:afterAutospacing="0"/>
        <w:rPr>
          <w:rStyle w:val="Hyperlink"/>
          <w:rFonts w:ascii="Arial" w:hAnsi="Arial" w:cs="Arial"/>
          <w:i/>
          <w:sz w:val="22"/>
          <w:szCs w:val="22"/>
        </w:rPr>
      </w:pPr>
      <w:hyperlink r:id="rId51" w:history="1">
        <w:r w:rsidR="00135693" w:rsidRPr="00D55598">
          <w:rPr>
            <w:rStyle w:val="Hyperlink"/>
            <w:rFonts w:ascii="Arial" w:hAnsi="Arial" w:cs="Arial"/>
            <w:i/>
            <w:sz w:val="22"/>
            <w:szCs w:val="22"/>
          </w:rPr>
          <w:t>https://icts.uiowa.edu</w:t>
        </w:r>
      </w:hyperlink>
    </w:p>
    <w:p w14:paraId="3DE96E05"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AC5DD58" w14:textId="77777777" w:rsidR="00CC296E" w:rsidRPr="000C30E9" w:rsidRDefault="00CC296E" w:rsidP="00CC296E">
      <w:pPr>
        <w:spacing w:after="120"/>
        <w:rPr>
          <w:rFonts w:ascii="Arial" w:hAnsi="Arial" w:cs="Arial"/>
          <w:sz w:val="22"/>
          <w:szCs w:val="22"/>
        </w:rPr>
      </w:pPr>
      <w:r w:rsidRPr="000C30E9">
        <w:rPr>
          <w:rFonts w:ascii="Arial" w:hAnsi="Arial" w:cs="Arial"/>
          <w:sz w:val="22"/>
          <w:szCs w:val="22"/>
        </w:rPr>
        <w:t xml:space="preserve">The University of Iowa Institute for Clinical and Translational Science (ICTS) was established in 2007 to house the University’s Clinical and Translational Science Award (CTSA), to be an integrated academic home for clinical and translational science, and to create a catalytic infrastructure for nurturing the broad spectrum of T1 – T4 translational science. The ICTS' unique overarching academic structure provides a multidisciplinary matrix for facilitating and supporting clinical and translational science throughout the University's colleges as well as the University of Iowa Hospitals and Clinics. In addition to NIH funding, the University of Iowa provides substantial investments in support of the goals of the ICTS.  </w:t>
      </w:r>
    </w:p>
    <w:p w14:paraId="63C92F24" w14:textId="77777777" w:rsidR="00CC296E" w:rsidRPr="000C30E9" w:rsidRDefault="00CC296E" w:rsidP="00CC296E">
      <w:pPr>
        <w:spacing w:after="120"/>
        <w:rPr>
          <w:rFonts w:ascii="Arial" w:hAnsi="Arial" w:cs="Arial"/>
          <w:sz w:val="22"/>
          <w:szCs w:val="22"/>
        </w:rPr>
      </w:pPr>
      <w:r w:rsidRPr="000C30E9">
        <w:rPr>
          <w:rFonts w:ascii="Arial" w:hAnsi="Arial" w:cs="Arial"/>
          <w:sz w:val="22"/>
          <w:szCs w:val="22"/>
        </w:rPr>
        <w:t xml:space="preserve">The ICTS is housed within the UI Hospitals and Clinics and includes 14,000 square feet </w:t>
      </w:r>
      <w:r w:rsidRPr="000C30E9">
        <w:rPr>
          <w:rFonts w:ascii="Arial" w:hAnsi="Arial" w:cs="Arial"/>
          <w:noProof/>
          <w:sz w:val="22"/>
          <w:szCs w:val="22"/>
        </w:rPr>
        <w:t>of</w:t>
      </w:r>
      <w:r w:rsidRPr="000C30E9">
        <w:rPr>
          <w:rFonts w:ascii="Arial" w:hAnsi="Arial" w:cs="Arial"/>
          <w:sz w:val="22"/>
          <w:szCs w:val="22"/>
        </w:rPr>
        <w:t xml:space="preserve"> administrative and educational facilities and 20,000 square feet for the Clinical Research Unit. </w:t>
      </w:r>
      <w:r w:rsidRPr="000C30E9">
        <w:rPr>
          <w:rFonts w:ascii="Arial" w:hAnsi="Arial" w:cs="Arial"/>
          <w:sz w:val="22"/>
          <w:szCs w:val="22"/>
        </w:rPr>
        <w:lastRenderedPageBreak/>
        <w:t xml:space="preserve">The administrative space includes three conference rooms equipped with </w:t>
      </w:r>
      <w:r w:rsidRPr="000C30E9">
        <w:rPr>
          <w:rFonts w:ascii="Arial" w:hAnsi="Arial" w:cs="Arial"/>
          <w:noProof/>
          <w:sz w:val="22"/>
          <w:szCs w:val="22"/>
        </w:rPr>
        <w:t>video conferencing</w:t>
      </w:r>
      <w:r w:rsidRPr="000C30E9">
        <w:rPr>
          <w:rFonts w:ascii="Arial" w:hAnsi="Arial" w:cs="Arial"/>
          <w:sz w:val="22"/>
          <w:szCs w:val="22"/>
        </w:rPr>
        <w:t xml:space="preserve"> capabilities to support administrative meetings, classes, research seminars and presentations by visiting professors. </w:t>
      </w:r>
    </w:p>
    <w:p w14:paraId="38225E6E" w14:textId="77777777" w:rsidR="00CC296E" w:rsidRPr="000C30E9" w:rsidRDefault="00CC296E" w:rsidP="00CC296E">
      <w:pPr>
        <w:spacing w:after="120"/>
        <w:rPr>
          <w:rFonts w:ascii="Arial" w:hAnsi="Arial" w:cs="Arial"/>
          <w:sz w:val="22"/>
          <w:szCs w:val="22"/>
        </w:rPr>
      </w:pPr>
      <w:r w:rsidRPr="000C30E9">
        <w:rPr>
          <w:rFonts w:ascii="Arial" w:hAnsi="Arial" w:cs="Arial"/>
          <w:sz w:val="22"/>
          <w:szCs w:val="22"/>
        </w:rPr>
        <w:t xml:space="preserve">The ICTS offers several resources to support innovative clinical and translational investigation. These resources include:  </w:t>
      </w:r>
    </w:p>
    <w:p w14:paraId="198D8073" w14:textId="77777777" w:rsidR="00CC296E" w:rsidRPr="000C30E9" w:rsidRDefault="00CC296E" w:rsidP="00413568">
      <w:pPr>
        <w:pStyle w:val="Heading3"/>
      </w:pPr>
      <w:bookmarkStart w:id="47" w:name="_Toc93656608"/>
      <w:r w:rsidRPr="000C30E9">
        <w:t>Biomedical Informatics (BMI) Component</w:t>
      </w:r>
      <w:bookmarkEnd w:id="47"/>
      <w:r w:rsidRPr="000C30E9">
        <w:t xml:space="preserve"> </w:t>
      </w:r>
    </w:p>
    <w:p w14:paraId="64857120" w14:textId="3BE4195C" w:rsidR="00CC296E" w:rsidRDefault="005C3C50" w:rsidP="00CC296E">
      <w:pPr>
        <w:rPr>
          <w:rStyle w:val="Hyperlink"/>
          <w:rFonts w:ascii="Arial" w:hAnsi="Arial" w:cs="Arial"/>
          <w:i/>
          <w:color w:val="auto"/>
          <w:sz w:val="22"/>
          <w:szCs w:val="22"/>
        </w:rPr>
      </w:pPr>
      <w:hyperlink r:id="rId52" w:history="1">
        <w:r w:rsidR="00CC296E" w:rsidRPr="000C30E9">
          <w:rPr>
            <w:rStyle w:val="Hyperlink"/>
            <w:rFonts w:ascii="Arial" w:hAnsi="Arial" w:cs="Arial"/>
            <w:i/>
            <w:sz w:val="22"/>
            <w:szCs w:val="22"/>
          </w:rPr>
          <w:t>https://icts.uiowa.edu/investigators/biomedical-informatics-core</w:t>
        </w:r>
      </w:hyperlink>
    </w:p>
    <w:p w14:paraId="38ADB138" w14:textId="0405F7EA" w:rsidR="00CC296E" w:rsidRPr="000C30E9" w:rsidRDefault="00CC296E" w:rsidP="00CC296E">
      <w:pPr>
        <w:spacing w:after="120"/>
        <w:rPr>
          <w:rFonts w:ascii="Arial" w:hAnsi="Arial" w:cs="Arial"/>
          <w:i/>
          <w:sz w:val="22"/>
          <w:szCs w:val="22"/>
        </w:rPr>
      </w:pPr>
      <w:r>
        <w:rPr>
          <w:rFonts w:ascii="Arial" w:hAnsi="Arial" w:cs="Arial"/>
          <w:i/>
          <w:sz w:val="16"/>
          <w:szCs w:val="16"/>
        </w:rPr>
        <w:t xml:space="preserve">Website </w:t>
      </w:r>
      <w:r w:rsidRPr="00221CC4">
        <w:rPr>
          <w:rFonts w:ascii="Arial" w:hAnsi="Arial" w:cs="Arial"/>
          <w:i/>
          <w:sz w:val="16"/>
          <w:szCs w:val="16"/>
        </w:rPr>
        <w:t>provided for reference only; hyperlinks/URLs are not typically allowed in NIH grants</w:t>
      </w:r>
    </w:p>
    <w:p w14:paraId="6E51BF0D" w14:textId="77777777" w:rsidR="00CC296E" w:rsidRPr="000C30E9" w:rsidRDefault="00CC296E" w:rsidP="00CC296E">
      <w:pPr>
        <w:spacing w:after="120"/>
        <w:rPr>
          <w:rFonts w:ascii="Arial" w:hAnsi="Arial" w:cs="Arial"/>
          <w:sz w:val="22"/>
          <w:szCs w:val="22"/>
          <w:shd w:val="clear" w:color="auto" w:fill="FFFFFF"/>
        </w:rPr>
      </w:pPr>
      <w:r w:rsidRPr="000C30E9">
        <w:rPr>
          <w:rFonts w:ascii="Arial" w:hAnsi="Arial" w:cs="Arial"/>
          <w:sz w:val="22"/>
          <w:szCs w:val="22"/>
          <w:shd w:val="clear" w:color="auto" w:fill="FFFFFF"/>
        </w:rPr>
        <w:t xml:space="preserve">The University of Iowa Institute for Clinical and Translational Science’s Biomedical Informatics Core (BMI) helps in the capture, </w:t>
      </w:r>
      <w:proofErr w:type="gramStart"/>
      <w:r w:rsidRPr="000C30E9">
        <w:rPr>
          <w:rFonts w:ascii="Arial" w:hAnsi="Arial" w:cs="Arial"/>
          <w:sz w:val="22"/>
          <w:szCs w:val="22"/>
          <w:shd w:val="clear" w:color="auto" w:fill="FFFFFF"/>
        </w:rPr>
        <w:t>management</w:t>
      </w:r>
      <w:proofErr w:type="gramEnd"/>
      <w:r w:rsidRPr="000C30E9">
        <w:rPr>
          <w:rFonts w:ascii="Arial" w:hAnsi="Arial" w:cs="Arial"/>
          <w:sz w:val="22"/>
          <w:szCs w:val="22"/>
          <w:shd w:val="clear" w:color="auto" w:fill="FFFFFF"/>
        </w:rPr>
        <w:t xml:space="preserve"> and analysis of human subject data. BMI maintains an enterprise data warehouse for research that contains data from electronic medical records linked to a growing number of external data including bio-sample data, genomic data, and cancer registries. Investigators can use tools such as </w:t>
      </w:r>
      <w:proofErr w:type="spellStart"/>
      <w:r w:rsidRPr="000C30E9">
        <w:rPr>
          <w:rFonts w:ascii="Arial" w:hAnsi="Arial" w:cs="Arial"/>
          <w:sz w:val="22"/>
          <w:szCs w:val="22"/>
          <w:shd w:val="clear" w:color="auto" w:fill="FFFFFF"/>
        </w:rPr>
        <w:t>TriNetX</w:t>
      </w:r>
      <w:proofErr w:type="spellEnd"/>
      <w:r w:rsidRPr="000C30E9">
        <w:rPr>
          <w:rFonts w:ascii="Arial" w:hAnsi="Arial" w:cs="Arial"/>
          <w:sz w:val="22"/>
          <w:szCs w:val="22"/>
          <w:shd w:val="clear" w:color="auto" w:fill="FFFFFF"/>
        </w:rPr>
        <w:t xml:space="preserve"> to explore this data. BMI provides access to </w:t>
      </w:r>
      <w:proofErr w:type="spellStart"/>
      <w:r w:rsidRPr="000C30E9">
        <w:rPr>
          <w:rFonts w:ascii="Arial" w:hAnsi="Arial" w:cs="Arial"/>
          <w:sz w:val="22"/>
          <w:szCs w:val="22"/>
          <w:shd w:val="clear" w:color="auto" w:fill="FFFFFF"/>
        </w:rPr>
        <w:t>REDCap</w:t>
      </w:r>
      <w:proofErr w:type="spellEnd"/>
      <w:r w:rsidRPr="000C30E9">
        <w:rPr>
          <w:rFonts w:ascii="Arial" w:hAnsi="Arial" w:cs="Arial"/>
          <w:sz w:val="22"/>
          <w:szCs w:val="22"/>
          <w:shd w:val="clear" w:color="auto" w:fill="FFFFFF"/>
        </w:rPr>
        <w:t xml:space="preserve"> for collaborative and compliant data capture and management and to UI </w:t>
      </w:r>
      <w:proofErr w:type="spellStart"/>
      <w:r w:rsidRPr="000C30E9">
        <w:rPr>
          <w:rFonts w:ascii="Arial" w:hAnsi="Arial" w:cs="Arial"/>
          <w:sz w:val="22"/>
          <w:szCs w:val="22"/>
          <w:shd w:val="clear" w:color="auto" w:fill="FFFFFF"/>
        </w:rPr>
        <w:t>BioSHARE</w:t>
      </w:r>
      <w:proofErr w:type="spellEnd"/>
      <w:r w:rsidRPr="000C30E9">
        <w:rPr>
          <w:rFonts w:ascii="Arial" w:hAnsi="Arial" w:cs="Arial"/>
          <w:sz w:val="22"/>
          <w:szCs w:val="22"/>
          <w:shd w:val="clear" w:color="auto" w:fill="FFFFFF"/>
        </w:rPr>
        <w:t xml:space="preserve"> to manage information about bio-samples. BMI supports multi-institutional medical record data queries via </w:t>
      </w:r>
      <w:proofErr w:type="spellStart"/>
      <w:r w:rsidRPr="000C30E9">
        <w:rPr>
          <w:rFonts w:ascii="Arial" w:hAnsi="Arial" w:cs="Arial"/>
          <w:sz w:val="22"/>
          <w:szCs w:val="22"/>
          <w:shd w:val="clear" w:color="auto" w:fill="FFFFFF"/>
        </w:rPr>
        <w:t>PCORnet</w:t>
      </w:r>
      <w:proofErr w:type="spellEnd"/>
      <w:r w:rsidRPr="000C30E9">
        <w:rPr>
          <w:rFonts w:ascii="Arial" w:hAnsi="Arial" w:cs="Arial"/>
          <w:sz w:val="22"/>
          <w:szCs w:val="22"/>
          <w:shd w:val="clear" w:color="auto" w:fill="FFFFFF"/>
        </w:rPr>
        <w:t xml:space="preserve"> and </w:t>
      </w:r>
      <w:proofErr w:type="spellStart"/>
      <w:r w:rsidRPr="000C30E9">
        <w:rPr>
          <w:rFonts w:ascii="Arial" w:hAnsi="Arial" w:cs="Arial"/>
          <w:sz w:val="22"/>
          <w:szCs w:val="22"/>
          <w:shd w:val="clear" w:color="auto" w:fill="FFFFFF"/>
        </w:rPr>
        <w:t>TriNetX</w:t>
      </w:r>
      <w:proofErr w:type="spellEnd"/>
      <w:r w:rsidRPr="000C30E9">
        <w:rPr>
          <w:rFonts w:ascii="Arial" w:hAnsi="Arial" w:cs="Arial"/>
          <w:sz w:val="22"/>
          <w:szCs w:val="22"/>
          <w:shd w:val="clear" w:color="auto" w:fill="FFFFFF"/>
        </w:rPr>
        <w:t xml:space="preserve"> and submits data to the National Covid Cohort Collaborative. BMI has a team of developers to assist with custom application development, especially for mobile device applications and for exploring new techniques such as Natural Language Processing (NLP). See our website to learn about consulting and training.</w:t>
      </w:r>
      <w:r w:rsidRPr="000C30E9">
        <w:rPr>
          <w:rFonts w:ascii="Arial" w:hAnsi="Arial" w:cs="Arial"/>
          <w:sz w:val="22"/>
          <w:szCs w:val="22"/>
        </w:rPr>
        <w:t xml:space="preserve"> </w:t>
      </w:r>
    </w:p>
    <w:p w14:paraId="511B3B2D" w14:textId="77777777" w:rsidR="00CC296E" w:rsidRPr="000C30E9" w:rsidRDefault="00CC296E" w:rsidP="001B1E0A">
      <w:pPr>
        <w:pStyle w:val="Heading3"/>
      </w:pPr>
      <w:bookmarkStart w:id="48" w:name="_Toc93656609"/>
      <w:r w:rsidRPr="000C30E9">
        <w:t>Biostatistics, Epidemiology, and Research Design Core (BERD)</w:t>
      </w:r>
      <w:bookmarkEnd w:id="48"/>
    </w:p>
    <w:p w14:paraId="1CBA0517" w14:textId="77777777" w:rsidR="00CC296E" w:rsidRPr="000C30E9" w:rsidRDefault="00CC296E" w:rsidP="00CC296E">
      <w:pPr>
        <w:spacing w:after="120"/>
        <w:rPr>
          <w:rFonts w:ascii="Arial" w:hAnsi="Arial" w:cs="Arial"/>
          <w:sz w:val="22"/>
          <w:szCs w:val="22"/>
        </w:rPr>
      </w:pPr>
      <w:r w:rsidRPr="000C30E9">
        <w:rPr>
          <w:rFonts w:ascii="Arial" w:hAnsi="Arial" w:cs="Arial"/>
          <w:sz w:val="22"/>
          <w:szCs w:val="22"/>
        </w:rPr>
        <w:t>BERD plays a major service role in the ICTS, but also has extensive experience in statistical and study design innovations. BERD combines both service and innovation as they facilitate research design and biostatistics expertise for credible evidence generation across the spectrum of CTR</w:t>
      </w:r>
      <w:r w:rsidRPr="000C30E9">
        <w:rPr>
          <w:rFonts w:ascii="Arial" w:hAnsi="Arial" w:cs="Arial"/>
          <w:i/>
          <w:iCs/>
          <w:sz w:val="22"/>
          <w:szCs w:val="22"/>
        </w:rPr>
        <w:t>.</w:t>
      </w:r>
      <w:r w:rsidRPr="000C30E9">
        <w:rPr>
          <w:rFonts w:ascii="Arial" w:hAnsi="Arial" w:cs="Arial"/>
          <w:sz w:val="22"/>
          <w:szCs w:val="22"/>
        </w:rPr>
        <w:t xml:space="preserve"> BERD team members have methodological expertise in health care research and can be provided in either consultative or collaborative frameworks. The team has an established consultation service that includes help to develop research protocols and enhance methodological planning, training opportunities, provide new methodological innovations, </w:t>
      </w:r>
      <w:proofErr w:type="gramStart"/>
      <w:r w:rsidRPr="000C30E9">
        <w:rPr>
          <w:rFonts w:ascii="Arial" w:hAnsi="Arial" w:cs="Arial"/>
          <w:sz w:val="22"/>
          <w:szCs w:val="22"/>
        </w:rPr>
        <w:t>design</w:t>
      </w:r>
      <w:proofErr w:type="gramEnd"/>
      <w:r w:rsidRPr="000C30E9">
        <w:rPr>
          <w:rFonts w:ascii="Arial" w:hAnsi="Arial" w:cs="Arial"/>
          <w:sz w:val="22"/>
          <w:szCs w:val="22"/>
        </w:rPr>
        <w:t xml:space="preserve"> and analysis of clinical and translational research studies across the T1-T4 spectrum, and apply innovative approaches to study design, data collection, and statistical analysis in a variety of areas including adaptive clinical trial design and comparative effectiveness research.</w:t>
      </w:r>
    </w:p>
    <w:p w14:paraId="276211BB" w14:textId="77777777" w:rsidR="00CC296E" w:rsidRPr="00430CD0" w:rsidRDefault="00CC296E" w:rsidP="001B1E0A">
      <w:pPr>
        <w:pStyle w:val="Heading3"/>
      </w:pPr>
      <w:bookmarkStart w:id="49" w:name="_Toc93656610"/>
      <w:r w:rsidRPr="00430CD0">
        <w:t>ICTS Clinical Research Unit</w:t>
      </w:r>
      <w:bookmarkEnd w:id="49"/>
    </w:p>
    <w:p w14:paraId="784F0C9F" w14:textId="77777777" w:rsidR="00CC296E" w:rsidRPr="00501491" w:rsidRDefault="00CC296E" w:rsidP="00CC296E">
      <w:pPr>
        <w:spacing w:after="120"/>
        <w:rPr>
          <w:rFonts w:ascii="Arial" w:hAnsi="Arial" w:cs="Arial"/>
          <w:sz w:val="22"/>
          <w:szCs w:val="22"/>
        </w:rPr>
      </w:pPr>
      <w:r w:rsidRPr="00501491">
        <w:rPr>
          <w:rFonts w:ascii="Arial" w:hAnsi="Arial" w:cs="Arial"/>
          <w:sz w:val="22"/>
          <w:szCs w:val="22"/>
        </w:rPr>
        <w:t xml:space="preserve">The CRU is a 20,000 square foot state-of-the-art facility for inpatient and outpatient studies that has 22 exam and consultation rooms, a seven-bay infusion suite, a procedure room, a specimen processing laboratory, </w:t>
      </w:r>
      <w:r>
        <w:rPr>
          <w:rFonts w:ascii="Arial" w:hAnsi="Arial" w:cs="Arial"/>
          <w:sz w:val="22"/>
          <w:szCs w:val="22"/>
        </w:rPr>
        <w:t>one</w:t>
      </w:r>
      <w:r w:rsidRPr="00501491">
        <w:rPr>
          <w:rFonts w:ascii="Arial" w:hAnsi="Arial" w:cs="Arial"/>
          <w:sz w:val="22"/>
          <w:szCs w:val="22"/>
        </w:rPr>
        <w:t xml:space="preserve"> inpatient bed, and dedicated staff. A specialized facility, the Human Brain Lab includes an acoustically and electrically shielded Faraday cage for detailed </w:t>
      </w:r>
      <w:proofErr w:type="spellStart"/>
      <w:r w:rsidRPr="00501491">
        <w:rPr>
          <w:rFonts w:ascii="Arial" w:hAnsi="Arial" w:cs="Arial"/>
          <w:sz w:val="22"/>
          <w:szCs w:val="22"/>
        </w:rPr>
        <w:t>neuroelectrophysiology</w:t>
      </w:r>
      <w:proofErr w:type="spellEnd"/>
      <w:r w:rsidRPr="00501491">
        <w:rPr>
          <w:rFonts w:ascii="Arial" w:hAnsi="Arial" w:cs="Arial"/>
          <w:sz w:val="22"/>
          <w:szCs w:val="22"/>
        </w:rPr>
        <w:t xml:space="preserve"> research monitoring. This unique facility was designed for research on refractory epilepsy, but also is used for a broad range of research on human brain function. The CRU also houses a unique Research Clinic for the patients of Dr. Michael Shy with heritable peripheral neuropathies. The clinic provides routine care, supports research protocols, and is serving as a model for establishing other rare disease clinics. </w:t>
      </w:r>
    </w:p>
    <w:p w14:paraId="0BA419DD" w14:textId="77777777" w:rsidR="00CC296E" w:rsidRPr="00501491" w:rsidRDefault="00CC296E" w:rsidP="00CC296E">
      <w:pPr>
        <w:spacing w:after="120"/>
        <w:rPr>
          <w:rFonts w:ascii="Arial" w:hAnsi="Arial" w:cs="Arial"/>
          <w:sz w:val="22"/>
          <w:szCs w:val="22"/>
        </w:rPr>
      </w:pPr>
      <w:r w:rsidRPr="00430CD0">
        <w:rPr>
          <w:rFonts w:ascii="Arial" w:hAnsi="Arial" w:cs="Arial"/>
          <w:sz w:val="22"/>
          <w:szCs w:val="22"/>
          <w:u w:val="single"/>
        </w:rPr>
        <w:t>Early Phase Trials Unit:</w:t>
      </w:r>
      <w:r w:rsidRPr="00501491">
        <w:rPr>
          <w:rFonts w:ascii="Arial" w:hAnsi="Arial" w:cs="Arial"/>
          <w:sz w:val="22"/>
          <w:szCs w:val="22"/>
        </w:rPr>
        <w:t xml:space="preserve"> The Early Phase Unit in the CRU can accommodate inpatient and outpatient studies. The unit is staffed by infusion-trained nurses who provide services in a designated infusion suite, as well as in other areas of the hospital when it is not feasible or convenient to move patients to the CRU. The unit supports both investigator-initiated and industry-initiated trials and offers (1) safety monitoring with close physician and nursing oversight; (2) comprehensive drug administration capabilities; and (3) performance of pharmacokinetic and pharmacodynamic analyses in conjunction with clinical pharmacology faculty in the College of Pharmacy.  </w:t>
      </w:r>
    </w:p>
    <w:p w14:paraId="3180EE8E" w14:textId="77777777" w:rsidR="00CC296E" w:rsidRPr="00F76052" w:rsidRDefault="00CC296E" w:rsidP="00CC296E">
      <w:pPr>
        <w:spacing w:after="120"/>
        <w:rPr>
          <w:rFonts w:ascii="Arial" w:hAnsi="Arial" w:cs="Arial"/>
          <w:sz w:val="22"/>
          <w:szCs w:val="22"/>
        </w:rPr>
      </w:pPr>
      <w:r w:rsidRPr="00F76052">
        <w:rPr>
          <w:rFonts w:ascii="Arial" w:hAnsi="Arial" w:cs="Arial"/>
          <w:sz w:val="22"/>
          <w:szCs w:val="22"/>
        </w:rPr>
        <w:lastRenderedPageBreak/>
        <w:t>Mobile nursing services were established to support clinical research in inpatient areas and UI offsite areas with a goal of expanding and supporting clinical research services within and outside the main campus.</w:t>
      </w:r>
    </w:p>
    <w:p w14:paraId="3A4C8B10" w14:textId="77777777" w:rsidR="00CC296E" w:rsidRPr="00501491" w:rsidRDefault="00CC296E" w:rsidP="00CC296E">
      <w:pPr>
        <w:spacing w:after="120"/>
        <w:rPr>
          <w:rFonts w:ascii="Arial" w:hAnsi="Arial" w:cs="Arial"/>
          <w:sz w:val="22"/>
          <w:szCs w:val="22"/>
        </w:rPr>
      </w:pPr>
      <w:r w:rsidRPr="00430CD0">
        <w:rPr>
          <w:rFonts w:ascii="Arial" w:hAnsi="Arial" w:cs="Arial"/>
          <w:sz w:val="22"/>
          <w:szCs w:val="22"/>
          <w:u w:val="single"/>
        </w:rPr>
        <w:t>ICTS Phenotyping Laboratories</w:t>
      </w:r>
      <w:r>
        <w:rPr>
          <w:rFonts w:ascii="Arial" w:hAnsi="Arial" w:cs="Arial"/>
          <w:sz w:val="22"/>
          <w:szCs w:val="22"/>
        </w:rPr>
        <w:t>:</w:t>
      </w:r>
      <w:r w:rsidRPr="00501491">
        <w:rPr>
          <w:rFonts w:ascii="Arial" w:hAnsi="Arial" w:cs="Arial"/>
          <w:sz w:val="22"/>
          <w:szCs w:val="22"/>
        </w:rPr>
        <w:t xml:space="preserve"> The CRU also includes an analytical laboratory for assaying biological markers that are not assessed by the hospital laboratory and several other specialized phenotyping labs.</w:t>
      </w:r>
    </w:p>
    <w:p w14:paraId="257FB79C" w14:textId="77777777" w:rsidR="00CC296E" w:rsidRPr="00430CD0" w:rsidRDefault="00CC296E" w:rsidP="00CC296E">
      <w:pPr>
        <w:pStyle w:val="ListParagraph"/>
        <w:numPr>
          <w:ilvl w:val="0"/>
          <w:numId w:val="34"/>
        </w:numPr>
        <w:snapToGrid w:val="0"/>
        <w:spacing w:after="120"/>
        <w:rPr>
          <w:rFonts w:ascii="Arial" w:hAnsi="Arial" w:cs="Arial"/>
          <w:sz w:val="22"/>
          <w:szCs w:val="22"/>
        </w:rPr>
      </w:pPr>
      <w:r w:rsidRPr="00F8315B">
        <w:rPr>
          <w:rFonts w:ascii="Arial" w:hAnsi="Arial" w:cs="Arial"/>
          <w:sz w:val="22"/>
          <w:szCs w:val="22"/>
          <w:u w:val="single"/>
        </w:rPr>
        <w:t>The ICTS Human Brain Research Laboratory</w:t>
      </w:r>
      <w:r w:rsidRPr="00430CD0">
        <w:rPr>
          <w:rFonts w:ascii="Arial" w:hAnsi="Arial" w:cs="Arial"/>
          <w:sz w:val="22"/>
          <w:szCs w:val="22"/>
        </w:rPr>
        <w:t xml:space="preserve"> (Director, Dr. M. Howard) includes an acoustically and electrically shielded room for detailed </w:t>
      </w:r>
      <w:proofErr w:type="spellStart"/>
      <w:r w:rsidRPr="00430CD0">
        <w:rPr>
          <w:rFonts w:ascii="Arial" w:hAnsi="Arial" w:cs="Arial"/>
          <w:sz w:val="22"/>
          <w:szCs w:val="22"/>
        </w:rPr>
        <w:t>neuroelectrophysiology</w:t>
      </w:r>
      <w:proofErr w:type="spellEnd"/>
      <w:r w:rsidRPr="00430CD0">
        <w:rPr>
          <w:rFonts w:ascii="Arial" w:hAnsi="Arial" w:cs="Arial"/>
          <w:sz w:val="22"/>
          <w:szCs w:val="22"/>
        </w:rPr>
        <w:t xml:space="preserve"> research monitoring. This unique facility was designed to analyze </w:t>
      </w:r>
      <w:proofErr w:type="spellStart"/>
      <w:r w:rsidRPr="00430CD0">
        <w:rPr>
          <w:rFonts w:ascii="Arial" w:hAnsi="Arial" w:cs="Arial"/>
          <w:sz w:val="22"/>
          <w:szCs w:val="22"/>
        </w:rPr>
        <w:t>neurosurgically</w:t>
      </w:r>
      <w:proofErr w:type="spellEnd"/>
      <w:r>
        <w:rPr>
          <w:rFonts w:ascii="Arial" w:hAnsi="Arial" w:cs="Arial"/>
          <w:sz w:val="22"/>
          <w:szCs w:val="22"/>
        </w:rPr>
        <w:t>-</w:t>
      </w:r>
      <w:r w:rsidRPr="00430CD0">
        <w:rPr>
          <w:rFonts w:ascii="Arial" w:hAnsi="Arial" w:cs="Arial"/>
          <w:sz w:val="22"/>
          <w:szCs w:val="22"/>
        </w:rPr>
        <w:t xml:space="preserve">treated refractory epilepsy but is now being used to investigate a broad range of studies analyzing human brain functions. </w:t>
      </w:r>
    </w:p>
    <w:p w14:paraId="2FB3AA7F" w14:textId="77777777" w:rsidR="00CC296E" w:rsidRPr="00430CD0" w:rsidRDefault="00CC296E" w:rsidP="00CC296E">
      <w:pPr>
        <w:pStyle w:val="ListParagraph"/>
        <w:numPr>
          <w:ilvl w:val="0"/>
          <w:numId w:val="34"/>
        </w:numPr>
        <w:snapToGrid w:val="0"/>
        <w:spacing w:after="120"/>
        <w:rPr>
          <w:rFonts w:ascii="Arial" w:hAnsi="Arial" w:cs="Arial"/>
          <w:sz w:val="22"/>
          <w:szCs w:val="22"/>
        </w:rPr>
      </w:pPr>
      <w:r w:rsidRPr="00F8315B">
        <w:rPr>
          <w:rFonts w:ascii="Arial" w:hAnsi="Arial" w:cs="Arial"/>
          <w:sz w:val="22"/>
          <w:szCs w:val="22"/>
          <w:u w:val="single"/>
        </w:rPr>
        <w:t xml:space="preserve">The ICTS </w:t>
      </w:r>
      <w:proofErr w:type="spellStart"/>
      <w:r w:rsidRPr="00F8315B">
        <w:rPr>
          <w:rFonts w:ascii="Arial" w:hAnsi="Arial" w:cs="Arial"/>
          <w:sz w:val="22"/>
          <w:szCs w:val="22"/>
          <w:u w:val="single"/>
        </w:rPr>
        <w:t>Bionutrition</w:t>
      </w:r>
      <w:proofErr w:type="spellEnd"/>
      <w:r w:rsidRPr="00F8315B">
        <w:rPr>
          <w:rFonts w:ascii="Arial" w:hAnsi="Arial" w:cs="Arial"/>
          <w:sz w:val="22"/>
          <w:szCs w:val="22"/>
          <w:u w:val="single"/>
        </w:rPr>
        <w:t xml:space="preserve"> Body Composition Laboratory</w:t>
      </w:r>
      <w:r w:rsidRPr="00430CD0">
        <w:rPr>
          <w:rFonts w:ascii="Arial" w:hAnsi="Arial" w:cs="Arial"/>
          <w:sz w:val="22"/>
          <w:szCs w:val="22"/>
        </w:rPr>
        <w:t xml:space="preserve"> the BOD POD body composition tracking system is an air displacement plethysmograph which uses whole-body densitometry to determine body composition (body fat and fat-free mass). The BOD POD is a complete system with a dedicated computer system, the ability to measure thoracic gas volume, </w:t>
      </w:r>
      <w:r>
        <w:rPr>
          <w:rFonts w:ascii="Arial" w:hAnsi="Arial" w:cs="Arial"/>
          <w:sz w:val="22"/>
          <w:szCs w:val="22"/>
        </w:rPr>
        <w:t xml:space="preserve">and </w:t>
      </w:r>
      <w:r w:rsidRPr="00430CD0">
        <w:rPr>
          <w:rFonts w:ascii="Arial" w:hAnsi="Arial" w:cs="Arial"/>
          <w:sz w:val="22"/>
          <w:szCs w:val="22"/>
        </w:rPr>
        <w:t>estimated resting metabolic rate.</w:t>
      </w:r>
    </w:p>
    <w:p w14:paraId="1AA0A746" w14:textId="77777777" w:rsidR="00CC296E" w:rsidRPr="00430CD0" w:rsidRDefault="00CC296E" w:rsidP="00CC296E">
      <w:pPr>
        <w:pStyle w:val="ListParagraph"/>
        <w:numPr>
          <w:ilvl w:val="0"/>
          <w:numId w:val="34"/>
        </w:numPr>
        <w:spacing w:after="120"/>
        <w:rPr>
          <w:rFonts w:ascii="Arial" w:hAnsi="Arial" w:cs="Arial"/>
          <w:sz w:val="22"/>
          <w:szCs w:val="22"/>
        </w:rPr>
      </w:pPr>
      <w:r w:rsidRPr="00F8315B">
        <w:rPr>
          <w:rFonts w:ascii="Arial" w:hAnsi="Arial" w:cs="Arial"/>
          <w:sz w:val="22"/>
          <w:szCs w:val="22"/>
          <w:u w:val="single"/>
          <w:lang w:val="en"/>
        </w:rPr>
        <w:t>The ICTS Cardiovascular Physiology Laboratory</w:t>
      </w:r>
      <w:r w:rsidRPr="00430CD0">
        <w:rPr>
          <w:rFonts w:ascii="Arial" w:hAnsi="Arial" w:cs="Arial"/>
          <w:sz w:val="22"/>
          <w:szCs w:val="22"/>
          <w:lang w:val="en"/>
        </w:rPr>
        <w:t xml:space="preserve"> (Director, Dr. G. Pierce) </w:t>
      </w:r>
      <w:r w:rsidRPr="00430CD0">
        <w:rPr>
          <w:rFonts w:ascii="Arial" w:hAnsi="Arial" w:cs="Arial"/>
          <w:sz w:val="22"/>
          <w:szCs w:val="22"/>
        </w:rPr>
        <w:t xml:space="preserve">tests regional blood flow, small blood vessel function, systemic hemodynamics, and sympathetic neural recordings. Analytical techniques include plethysmography, laser Doppler probing, infrared oxygenation, </w:t>
      </w:r>
      <w:proofErr w:type="spellStart"/>
      <w:r w:rsidRPr="00430CD0">
        <w:rPr>
          <w:rFonts w:ascii="Arial" w:hAnsi="Arial" w:cs="Arial"/>
          <w:sz w:val="22"/>
          <w:szCs w:val="22"/>
        </w:rPr>
        <w:t>pneumotrace</w:t>
      </w:r>
      <w:proofErr w:type="spellEnd"/>
      <w:r w:rsidRPr="00430CD0">
        <w:rPr>
          <w:rFonts w:ascii="Arial" w:hAnsi="Arial" w:cs="Arial"/>
          <w:sz w:val="22"/>
          <w:szCs w:val="22"/>
        </w:rPr>
        <w:t xml:space="preserve"> strain gauge, impedance cardiography, and nerve recordings with variety of stressors.</w:t>
      </w:r>
    </w:p>
    <w:p w14:paraId="203DF9CE" w14:textId="77777777" w:rsidR="00CC296E" w:rsidRPr="00430CD0" w:rsidRDefault="00CC296E" w:rsidP="00CC296E">
      <w:pPr>
        <w:pStyle w:val="ListParagraph"/>
        <w:numPr>
          <w:ilvl w:val="0"/>
          <w:numId w:val="34"/>
        </w:numPr>
        <w:spacing w:after="120"/>
        <w:rPr>
          <w:rFonts w:ascii="Arial" w:hAnsi="Arial" w:cs="Arial"/>
          <w:sz w:val="22"/>
          <w:szCs w:val="22"/>
        </w:rPr>
      </w:pPr>
      <w:r w:rsidRPr="00F8315B">
        <w:rPr>
          <w:rFonts w:ascii="Arial" w:hAnsi="Arial" w:cs="Arial"/>
          <w:sz w:val="22"/>
          <w:szCs w:val="22"/>
          <w:u w:val="single"/>
        </w:rPr>
        <w:t>The ICTS Pulmonary Physiology Laboratory</w:t>
      </w:r>
      <w:r w:rsidRPr="00430CD0">
        <w:rPr>
          <w:rFonts w:ascii="Arial" w:hAnsi="Arial" w:cs="Arial"/>
          <w:sz w:val="22"/>
          <w:szCs w:val="22"/>
        </w:rPr>
        <w:t xml:space="preserve"> (Director, </w:t>
      </w:r>
      <w:r w:rsidRPr="00430CD0">
        <w:rPr>
          <w:rFonts w:ascii="Arial" w:hAnsi="Arial" w:cs="Arial"/>
          <w:color w:val="000000" w:themeColor="text1"/>
          <w:sz w:val="22"/>
          <w:szCs w:val="22"/>
        </w:rPr>
        <w:t xml:space="preserve">Director, Dr. A. </w:t>
      </w:r>
      <w:proofErr w:type="spellStart"/>
      <w:r w:rsidRPr="00430CD0">
        <w:rPr>
          <w:rFonts w:ascii="Arial" w:hAnsi="Arial" w:cs="Arial"/>
          <w:color w:val="000000" w:themeColor="text1"/>
          <w:sz w:val="22"/>
          <w:szCs w:val="22"/>
        </w:rPr>
        <w:t>Comellas</w:t>
      </w:r>
      <w:proofErr w:type="spellEnd"/>
      <w:r w:rsidRPr="00430CD0">
        <w:rPr>
          <w:rFonts w:ascii="Arial" w:hAnsi="Arial" w:cs="Arial"/>
          <w:sz w:val="22"/>
          <w:szCs w:val="22"/>
        </w:rPr>
        <w:t>) includes a pulmonary function and exercise testing facility and a human exposure chamber equipped for exposure delivery, and monitoring. Services include pulmonary functions (</w:t>
      </w:r>
      <w:r>
        <w:rPr>
          <w:rFonts w:ascii="Arial" w:hAnsi="Arial" w:cs="Arial"/>
          <w:sz w:val="22"/>
          <w:szCs w:val="22"/>
        </w:rPr>
        <w:t>s</w:t>
      </w:r>
      <w:r w:rsidRPr="00430CD0">
        <w:rPr>
          <w:rFonts w:ascii="Arial" w:hAnsi="Arial" w:cs="Arial"/>
          <w:sz w:val="22"/>
          <w:szCs w:val="22"/>
        </w:rPr>
        <w:t xml:space="preserve">pirometry, </w:t>
      </w:r>
      <w:r>
        <w:rPr>
          <w:rFonts w:ascii="Arial" w:hAnsi="Arial" w:cs="Arial"/>
          <w:sz w:val="22"/>
          <w:szCs w:val="22"/>
        </w:rPr>
        <w:t>d</w:t>
      </w:r>
      <w:r w:rsidRPr="00430CD0">
        <w:rPr>
          <w:rFonts w:ascii="Arial" w:hAnsi="Arial" w:cs="Arial"/>
          <w:sz w:val="22"/>
          <w:szCs w:val="22"/>
        </w:rPr>
        <w:t xml:space="preserve">iffusion </w:t>
      </w:r>
      <w:r>
        <w:rPr>
          <w:rFonts w:ascii="Arial" w:hAnsi="Arial" w:cs="Arial"/>
          <w:sz w:val="22"/>
          <w:szCs w:val="22"/>
        </w:rPr>
        <w:t>c</w:t>
      </w:r>
      <w:r w:rsidRPr="00430CD0">
        <w:rPr>
          <w:rFonts w:ascii="Arial" w:hAnsi="Arial" w:cs="Arial"/>
          <w:sz w:val="22"/>
          <w:szCs w:val="22"/>
        </w:rPr>
        <w:t>apacity, whole body plethysmography, airway resistance, bronchial provocation, nitrogen washout, single breath nitrogen elimination, maximum respiratory pressures), cardiopulmonary exercise testing, methacholine challenge, sputum induction, and exhaled nitric oxide analysis. Bronchoscopy services and equipment are also performed within the CRU in the procedure suite.</w:t>
      </w:r>
    </w:p>
    <w:p w14:paraId="04A5115B" w14:textId="77777777" w:rsidR="00CC296E" w:rsidRPr="00430CD0" w:rsidRDefault="00CC296E" w:rsidP="00CC296E">
      <w:pPr>
        <w:pStyle w:val="ListParagraph"/>
        <w:numPr>
          <w:ilvl w:val="0"/>
          <w:numId w:val="34"/>
        </w:numPr>
        <w:spacing w:after="180"/>
        <w:rPr>
          <w:rFonts w:ascii="Arial" w:hAnsi="Arial" w:cs="Arial"/>
          <w:sz w:val="22"/>
          <w:szCs w:val="22"/>
        </w:rPr>
      </w:pPr>
      <w:r w:rsidRPr="00F8315B">
        <w:rPr>
          <w:rFonts w:ascii="Arial" w:hAnsi="Arial" w:cs="Arial"/>
          <w:sz w:val="22"/>
          <w:szCs w:val="22"/>
          <w:u w:val="single"/>
        </w:rPr>
        <w:t>The ICTS Bone Density Laboratory</w:t>
      </w:r>
      <w:r w:rsidRPr="00430CD0">
        <w:rPr>
          <w:rFonts w:ascii="Arial" w:hAnsi="Arial" w:cs="Arial"/>
          <w:sz w:val="22"/>
          <w:szCs w:val="22"/>
        </w:rPr>
        <w:t xml:space="preserve"> (Director, Dr</w:t>
      </w:r>
      <w:r w:rsidRPr="00184E93">
        <w:rPr>
          <w:rFonts w:ascii="Arial" w:hAnsi="Arial" w:cs="Arial"/>
          <w:sz w:val="22"/>
          <w:szCs w:val="22"/>
        </w:rPr>
        <w:t xml:space="preserve">. J. </w:t>
      </w:r>
      <w:proofErr w:type="spellStart"/>
      <w:r w:rsidRPr="00184E93">
        <w:rPr>
          <w:rFonts w:ascii="Arial" w:hAnsi="Arial" w:cs="Arial"/>
          <w:sz w:val="22"/>
          <w:szCs w:val="22"/>
        </w:rPr>
        <w:t>Schlechte</w:t>
      </w:r>
      <w:proofErr w:type="spellEnd"/>
      <w:r w:rsidRPr="00184E93">
        <w:rPr>
          <w:rFonts w:ascii="Arial" w:hAnsi="Arial" w:cs="Arial"/>
          <w:sz w:val="22"/>
          <w:szCs w:val="22"/>
        </w:rPr>
        <w:t xml:space="preserve">) uses dual-energy x-ray absorptiometry (DEXA) and peripheral quantitative computerized tomography (PQCT) to measure bone density. </w:t>
      </w:r>
    </w:p>
    <w:p w14:paraId="4B978867" w14:textId="77777777" w:rsidR="00CC296E" w:rsidRPr="000C30E9" w:rsidRDefault="00CC296E" w:rsidP="001B1E0A">
      <w:pPr>
        <w:pStyle w:val="Heading3"/>
      </w:pPr>
      <w:bookmarkStart w:id="50" w:name="_Toc93656611"/>
      <w:r w:rsidRPr="000C30E9">
        <w:rPr>
          <w:lang w:val="en"/>
        </w:rPr>
        <w:t>Engagement, Integration, and Implementation (EII) Core</w:t>
      </w:r>
      <w:bookmarkEnd w:id="50"/>
    </w:p>
    <w:p w14:paraId="0F58C80A" w14:textId="77777777" w:rsidR="00CC296E" w:rsidRPr="000C30E9" w:rsidRDefault="00CC296E" w:rsidP="00CC296E">
      <w:pPr>
        <w:spacing w:after="120"/>
        <w:rPr>
          <w:rFonts w:ascii="Arial" w:hAnsi="Arial" w:cs="Arial"/>
          <w:sz w:val="22"/>
          <w:szCs w:val="22"/>
        </w:rPr>
      </w:pPr>
      <w:r w:rsidRPr="000C30E9">
        <w:rPr>
          <w:rFonts w:ascii="Arial" w:hAnsi="Arial" w:cs="Arial"/>
          <w:sz w:val="22"/>
          <w:szCs w:val="22"/>
          <w:lang w:val="en"/>
        </w:rPr>
        <w:t xml:space="preserve">The EII Core supports engagement and integration of stakeholder perspectives through expertise in qualitative methods and patient and community engagement in research. Staff provide consultation on the design, conduct, analysis, and dissemination of qualitative methods for research grants and projects. ICTS also provides access to MAXQDA, a qualitative data management and analysis software program. The Core organizes the ICTS </w:t>
      </w:r>
      <w:r>
        <w:rPr>
          <w:rFonts w:ascii="Arial" w:hAnsi="Arial" w:cs="Arial"/>
          <w:sz w:val="22"/>
          <w:szCs w:val="22"/>
          <w:lang w:val="en"/>
        </w:rPr>
        <w:t>s</w:t>
      </w:r>
      <w:r w:rsidRPr="000C30E9">
        <w:rPr>
          <w:rFonts w:ascii="Arial" w:hAnsi="Arial" w:cs="Arial"/>
          <w:sz w:val="22"/>
          <w:szCs w:val="22"/>
          <w:lang w:val="en"/>
        </w:rPr>
        <w:t>tate-wide Stakeholder Advisory Board (SAB)</w:t>
      </w:r>
      <w:r>
        <w:rPr>
          <w:rFonts w:ascii="Arial" w:hAnsi="Arial" w:cs="Arial"/>
          <w:sz w:val="22"/>
          <w:szCs w:val="22"/>
          <w:lang w:val="en"/>
        </w:rPr>
        <w:t>,</w:t>
      </w:r>
      <w:r w:rsidRPr="000C30E9">
        <w:rPr>
          <w:rFonts w:ascii="Arial" w:hAnsi="Arial" w:cs="Arial"/>
          <w:sz w:val="22"/>
          <w:szCs w:val="22"/>
          <w:lang w:val="en"/>
        </w:rPr>
        <w:t xml:space="preserve"> which is composed of 17 community members across Iowa who represent patient advocacy groups, hospitals, nonprofits, and state and local agencies. The SAB is available for consultation on all aspects of research from design to dissemination and focuses on the integration of community perspectives in the research process. EII staff are also available to assist research teams in developing their own patient or community advisory boards. </w:t>
      </w:r>
      <w:r w:rsidRPr="000C30E9">
        <w:rPr>
          <w:rFonts w:ascii="Arial" w:hAnsi="Arial" w:cs="Arial"/>
          <w:sz w:val="22"/>
          <w:szCs w:val="22"/>
        </w:rPr>
        <w:t>The EII Core has expertise in the field of implementation science and provides consultation on research design, conceptual models, strategies, and mechanisms of change.</w:t>
      </w:r>
    </w:p>
    <w:p w14:paraId="5BFEDB55" w14:textId="77777777" w:rsidR="00CC296E" w:rsidRPr="000C30E9" w:rsidRDefault="00CC296E" w:rsidP="00CC296E">
      <w:pPr>
        <w:spacing w:after="120"/>
        <w:rPr>
          <w:rFonts w:ascii="Arial" w:hAnsi="Arial" w:cs="Arial"/>
          <w:sz w:val="22"/>
          <w:szCs w:val="22"/>
        </w:rPr>
      </w:pPr>
      <w:r w:rsidRPr="000C30E9">
        <w:rPr>
          <w:rFonts w:ascii="Arial" w:hAnsi="Arial" w:cs="Arial"/>
          <w:sz w:val="22"/>
          <w:szCs w:val="22"/>
        </w:rPr>
        <w:t xml:space="preserve">To integrate special populations, the Core has expertise in developing a clinical cohorts encompassing communities and participants representing a variety of races, ethnicities, degree of rurality, and conditions of research interest across the lifespan. Patient level data from many </w:t>
      </w:r>
      <w:r w:rsidRPr="000C30E9">
        <w:rPr>
          <w:rFonts w:ascii="Arial" w:hAnsi="Arial" w:cs="Arial"/>
          <w:sz w:val="22"/>
          <w:szCs w:val="22"/>
        </w:rPr>
        <w:lastRenderedPageBreak/>
        <w:t xml:space="preserve">different populations along with biosamples are available to interested investigators for novel collaborations. The Core has significant expertise in the management, harmonization, and development of site-specific data-warehousing and biorepositories and can assist in the development of the above resources specific to an investigator’s needs. </w:t>
      </w:r>
    </w:p>
    <w:p w14:paraId="5B313274" w14:textId="77777777" w:rsidR="00CC296E" w:rsidRPr="000C30E9" w:rsidRDefault="00CC296E" w:rsidP="00CC296E">
      <w:pPr>
        <w:spacing w:after="120"/>
        <w:rPr>
          <w:rFonts w:ascii="Arial" w:hAnsi="Arial" w:cs="Arial"/>
          <w:sz w:val="22"/>
          <w:szCs w:val="22"/>
        </w:rPr>
      </w:pPr>
      <w:r w:rsidRPr="000C30E9">
        <w:rPr>
          <w:rFonts w:ascii="Arial" w:hAnsi="Arial" w:cs="Arial"/>
          <w:sz w:val="22"/>
          <w:szCs w:val="22"/>
        </w:rPr>
        <w:t xml:space="preserve">Overall, the Core has significant expertise in the bidirectional translation of projects from basic to clinical science and can consult on the development of such translational science programs. </w:t>
      </w:r>
    </w:p>
    <w:p w14:paraId="09697F89" w14:textId="77777777" w:rsidR="00CC296E" w:rsidRPr="000C30E9" w:rsidRDefault="00CC296E" w:rsidP="001B1E0A">
      <w:pPr>
        <w:pStyle w:val="Heading3"/>
      </w:pPr>
      <w:bookmarkStart w:id="51" w:name="_Toc93656612"/>
      <w:r w:rsidRPr="000C30E9">
        <w:t>Mobile Technology Lab</w:t>
      </w:r>
      <w:bookmarkEnd w:id="51"/>
    </w:p>
    <w:p w14:paraId="2F4E53C2" w14:textId="77777777" w:rsidR="00CC296E" w:rsidRPr="000C30E9" w:rsidRDefault="00CC296E" w:rsidP="00CC296E">
      <w:pPr>
        <w:pStyle w:val="xxmsonormal"/>
        <w:spacing w:before="0" w:beforeAutospacing="0" w:after="120" w:afterAutospacing="0"/>
        <w:rPr>
          <w:rFonts w:ascii="Arial" w:hAnsi="Arial" w:cs="Arial"/>
          <w:sz w:val="22"/>
          <w:szCs w:val="22"/>
        </w:rPr>
      </w:pPr>
      <w:r w:rsidRPr="000C30E9">
        <w:rPr>
          <w:rFonts w:ascii="Arial" w:hAnsi="Arial" w:cs="Arial"/>
          <w:sz w:val="22"/>
          <w:szCs w:val="22"/>
        </w:rPr>
        <w:t xml:space="preserve">The Mobile Technology Lab currently supports a remote bi-directional data-collection platform that is flexible and easy to use. </w:t>
      </w:r>
    </w:p>
    <w:p w14:paraId="6AEFFAA9" w14:textId="77777777" w:rsidR="00CC296E" w:rsidRPr="000C30E9" w:rsidRDefault="00CC296E" w:rsidP="00CC296E">
      <w:pPr>
        <w:pStyle w:val="xxmsonormal"/>
        <w:spacing w:before="0" w:beforeAutospacing="0" w:after="120" w:afterAutospacing="0"/>
        <w:rPr>
          <w:rFonts w:ascii="Arial" w:hAnsi="Arial" w:cs="Arial"/>
          <w:sz w:val="22"/>
          <w:szCs w:val="22"/>
        </w:rPr>
      </w:pPr>
      <w:r w:rsidRPr="000C30E9">
        <w:rPr>
          <w:rFonts w:ascii="Arial" w:hAnsi="Arial" w:cs="Arial"/>
          <w:sz w:val="22"/>
          <w:szCs w:val="22"/>
        </w:rPr>
        <w:t xml:space="preserve">The platform can support the delivery of short surveys and collect responses. It can also support the bi-directional transfer of photos as well as short audio and video files. Finally, the platform can collect data from remote sensors and send messages based on sensor readings. </w:t>
      </w:r>
    </w:p>
    <w:p w14:paraId="137026A6" w14:textId="77777777" w:rsidR="00CC296E" w:rsidRPr="000C30E9" w:rsidRDefault="00CC296E" w:rsidP="00CC296E">
      <w:pPr>
        <w:pStyle w:val="xxmsonormal"/>
        <w:spacing w:before="0" w:beforeAutospacing="0" w:after="120" w:afterAutospacing="0"/>
        <w:rPr>
          <w:rFonts w:ascii="Arial" w:hAnsi="Arial" w:cs="Arial"/>
          <w:sz w:val="22"/>
          <w:szCs w:val="22"/>
        </w:rPr>
      </w:pPr>
      <w:r w:rsidRPr="000C30E9">
        <w:rPr>
          <w:rFonts w:ascii="Arial" w:hAnsi="Arial" w:cs="Arial"/>
          <w:sz w:val="22"/>
          <w:szCs w:val="22"/>
        </w:rPr>
        <w:t xml:space="preserve">Our current platform is designed to support pilot and exploratory studies and is ideal for collecting preliminary data for proposals or small studies. In addition, our platform can be customized to support larger, externally funded projects, including multi-center projects. </w:t>
      </w:r>
    </w:p>
    <w:p w14:paraId="50876E84" w14:textId="77777777" w:rsidR="00CC296E" w:rsidRPr="000C30E9" w:rsidRDefault="00CC296E" w:rsidP="001B1E0A">
      <w:pPr>
        <w:pStyle w:val="Heading3"/>
      </w:pPr>
      <w:bookmarkStart w:id="52" w:name="_Toc93656613"/>
      <w:r w:rsidRPr="000C30E9">
        <w:t>Research Coordinator Core</w:t>
      </w:r>
      <w:bookmarkEnd w:id="52"/>
    </w:p>
    <w:p w14:paraId="76A7B157" w14:textId="77777777" w:rsidR="00CC296E" w:rsidRPr="000C30E9" w:rsidRDefault="00CC296E" w:rsidP="00CC296E">
      <w:pPr>
        <w:pStyle w:val="BodyText"/>
        <w:rPr>
          <w:rFonts w:ascii="Arial" w:hAnsi="Arial" w:cs="Arial"/>
          <w:sz w:val="22"/>
          <w:szCs w:val="22"/>
        </w:rPr>
      </w:pPr>
      <w:r w:rsidRPr="000C30E9">
        <w:rPr>
          <w:rFonts w:ascii="Arial" w:hAnsi="Arial" w:cs="Arial"/>
          <w:sz w:val="22"/>
          <w:szCs w:val="22"/>
        </w:rPr>
        <w:t xml:space="preserve">ICTS has an established </w:t>
      </w:r>
      <w:r>
        <w:rPr>
          <w:rFonts w:ascii="Arial" w:hAnsi="Arial" w:cs="Arial"/>
          <w:sz w:val="22"/>
          <w:szCs w:val="22"/>
        </w:rPr>
        <w:t>Research</w:t>
      </w:r>
      <w:r w:rsidRPr="000C30E9">
        <w:rPr>
          <w:rFonts w:ascii="Arial" w:hAnsi="Arial" w:cs="Arial"/>
          <w:sz w:val="22"/>
          <w:szCs w:val="22"/>
        </w:rPr>
        <w:t xml:space="preserve"> Coordinator Core. The </w:t>
      </w:r>
      <w:r>
        <w:rPr>
          <w:rFonts w:ascii="Arial" w:hAnsi="Arial" w:cs="Arial"/>
          <w:sz w:val="22"/>
          <w:szCs w:val="22"/>
        </w:rPr>
        <w:t xml:space="preserve">Research </w:t>
      </w:r>
      <w:r w:rsidRPr="000C30E9">
        <w:rPr>
          <w:rFonts w:ascii="Arial" w:hAnsi="Arial" w:cs="Arial"/>
          <w:sz w:val="22"/>
          <w:szCs w:val="22"/>
        </w:rPr>
        <w:t xml:space="preserve">Coordinator Core can provide support for all phases of human research. They can assist investigators who do not have the resources or desire to hire and manage their own research staff. The </w:t>
      </w:r>
      <w:r>
        <w:rPr>
          <w:rFonts w:ascii="Arial" w:hAnsi="Arial" w:cs="Arial"/>
          <w:sz w:val="22"/>
          <w:szCs w:val="22"/>
        </w:rPr>
        <w:t xml:space="preserve">Research </w:t>
      </w:r>
      <w:r w:rsidRPr="000C30E9">
        <w:rPr>
          <w:rFonts w:ascii="Arial" w:hAnsi="Arial" w:cs="Arial"/>
          <w:sz w:val="22"/>
          <w:szCs w:val="22"/>
        </w:rPr>
        <w:t xml:space="preserve">Coordinator Core can provide both licensed and non-licensed support for </w:t>
      </w:r>
      <w:r>
        <w:rPr>
          <w:rFonts w:ascii="Arial" w:hAnsi="Arial" w:cs="Arial"/>
          <w:sz w:val="22"/>
          <w:szCs w:val="22"/>
        </w:rPr>
        <w:t xml:space="preserve">conducting </w:t>
      </w:r>
      <w:r w:rsidRPr="000C30E9">
        <w:rPr>
          <w:rFonts w:ascii="Arial" w:hAnsi="Arial" w:cs="Arial"/>
          <w:sz w:val="22"/>
          <w:szCs w:val="22"/>
        </w:rPr>
        <w:t>stud</w:t>
      </w:r>
      <w:r>
        <w:rPr>
          <w:rFonts w:ascii="Arial" w:hAnsi="Arial" w:cs="Arial"/>
          <w:sz w:val="22"/>
          <w:szCs w:val="22"/>
        </w:rPr>
        <w:t>ies</w:t>
      </w:r>
      <w:r w:rsidRPr="000C30E9">
        <w:rPr>
          <w:rFonts w:ascii="Arial" w:hAnsi="Arial" w:cs="Arial"/>
          <w:sz w:val="22"/>
          <w:szCs w:val="22"/>
        </w:rPr>
        <w:t xml:space="preserve">. They provide “full service” support from study feasibility through study closeout. Services include assistance with study identification and feasibility, budget development, budget negotiations, contract initiation support, preparation of IRB applications and informed consent documents, subject recruitment, project coordination, management of data and report forms as well as study closeout. </w:t>
      </w:r>
    </w:p>
    <w:p w14:paraId="1A4B4C52" w14:textId="77777777" w:rsidR="00CC296E" w:rsidRPr="000C30E9" w:rsidRDefault="00CC296E" w:rsidP="00CC296E">
      <w:pPr>
        <w:pStyle w:val="BodyText"/>
        <w:rPr>
          <w:rFonts w:ascii="Arial" w:hAnsi="Arial" w:cs="Arial"/>
          <w:sz w:val="22"/>
          <w:szCs w:val="22"/>
          <w:lang w:val="en"/>
        </w:rPr>
      </w:pPr>
      <w:r w:rsidRPr="000C30E9">
        <w:rPr>
          <w:rFonts w:ascii="Arial" w:hAnsi="Arial" w:cs="Arial"/>
          <w:sz w:val="22"/>
          <w:szCs w:val="22"/>
        </w:rPr>
        <w:t xml:space="preserve">The coordinators have extensive training in GCP, research conduct, research ethics, handling of biological specimens, and standard clinical research protocols. The team </w:t>
      </w:r>
      <w:r w:rsidRPr="000C30E9">
        <w:rPr>
          <w:rFonts w:ascii="Arial" w:hAnsi="Arial" w:cs="Arial"/>
          <w:sz w:val="22"/>
          <w:szCs w:val="22"/>
          <w:lang w:val="en"/>
        </w:rPr>
        <w:t>can provide specialized support for outpatient and inpatient protocols outside the CRU.</w:t>
      </w:r>
    </w:p>
    <w:p w14:paraId="55BBA70D" w14:textId="77777777" w:rsidR="00CC296E" w:rsidRPr="000C30E9" w:rsidRDefault="00CC296E" w:rsidP="001B1E0A">
      <w:pPr>
        <w:pStyle w:val="Heading3"/>
      </w:pPr>
      <w:bookmarkStart w:id="53" w:name="_Toc93656614"/>
      <w:r w:rsidRPr="000C30E9">
        <w:t>Regulatory Core</w:t>
      </w:r>
      <w:bookmarkEnd w:id="53"/>
    </w:p>
    <w:p w14:paraId="1B047F95" w14:textId="77777777" w:rsidR="00CC296E" w:rsidRPr="000C30E9" w:rsidRDefault="00CC296E" w:rsidP="00CC296E">
      <w:pPr>
        <w:spacing w:after="120"/>
        <w:rPr>
          <w:rFonts w:ascii="Arial" w:hAnsi="Arial" w:cs="Arial"/>
          <w:sz w:val="22"/>
          <w:szCs w:val="22"/>
        </w:rPr>
      </w:pPr>
      <w:r w:rsidRPr="000C30E9">
        <w:rPr>
          <w:rFonts w:ascii="Arial" w:hAnsi="Arial" w:cs="Arial"/>
          <w:sz w:val="22"/>
          <w:szCs w:val="22"/>
        </w:rPr>
        <w:t>The ICTS Regulatory Core helps investigators navigate the regulatory requirements process by collaborating with researchers to work directly with the IRB and other regulatory agencies. The ICTS Regulatory Core provides training, services, education, and other resources to any</w:t>
      </w:r>
      <w:r>
        <w:rPr>
          <w:rFonts w:ascii="Arial" w:hAnsi="Arial" w:cs="Arial"/>
          <w:sz w:val="22"/>
          <w:szCs w:val="22"/>
        </w:rPr>
        <w:t xml:space="preserve">one </w:t>
      </w:r>
      <w:r w:rsidRPr="000C30E9">
        <w:rPr>
          <w:rFonts w:ascii="Arial" w:hAnsi="Arial" w:cs="Arial"/>
          <w:sz w:val="22"/>
          <w:szCs w:val="22"/>
        </w:rPr>
        <w:t xml:space="preserve">at the University of Iowa that is doing research.  </w:t>
      </w:r>
    </w:p>
    <w:p w14:paraId="169F3326" w14:textId="77777777" w:rsidR="00CC296E" w:rsidRPr="000C30E9" w:rsidRDefault="00CC296E" w:rsidP="00CC296E">
      <w:pPr>
        <w:spacing w:after="120"/>
        <w:rPr>
          <w:rFonts w:ascii="Arial" w:hAnsi="Arial" w:cs="Arial"/>
          <w:sz w:val="22"/>
          <w:szCs w:val="22"/>
        </w:rPr>
      </w:pPr>
      <w:r w:rsidRPr="000C30E9">
        <w:rPr>
          <w:rFonts w:ascii="Arial" w:hAnsi="Arial" w:cs="Arial"/>
          <w:sz w:val="22"/>
          <w:szCs w:val="22"/>
        </w:rPr>
        <w:t>The ICTS Regulatory Core can support researchers in the following areas:</w:t>
      </w:r>
    </w:p>
    <w:p w14:paraId="7479FF3C" w14:textId="77777777" w:rsidR="00CC296E" w:rsidRPr="000C30E9" w:rsidRDefault="00CC296E" w:rsidP="00CC296E">
      <w:pPr>
        <w:pStyle w:val="ListParagraph"/>
        <w:numPr>
          <w:ilvl w:val="0"/>
          <w:numId w:val="33"/>
        </w:numPr>
        <w:spacing w:after="200"/>
        <w:rPr>
          <w:rFonts w:ascii="Arial" w:hAnsi="Arial" w:cs="Arial"/>
          <w:sz w:val="22"/>
          <w:szCs w:val="22"/>
        </w:rPr>
      </w:pPr>
      <w:r w:rsidRPr="000C30E9">
        <w:rPr>
          <w:rFonts w:ascii="Arial" w:hAnsi="Arial" w:cs="Arial"/>
          <w:sz w:val="22"/>
          <w:szCs w:val="22"/>
        </w:rPr>
        <w:t xml:space="preserve">Early Regulatory Development: Interaction to develop </w:t>
      </w:r>
      <w:r>
        <w:rPr>
          <w:rFonts w:ascii="Arial" w:hAnsi="Arial" w:cs="Arial"/>
          <w:sz w:val="22"/>
          <w:szCs w:val="22"/>
        </w:rPr>
        <w:t xml:space="preserve">a </w:t>
      </w:r>
      <w:r w:rsidRPr="000C30E9">
        <w:rPr>
          <w:rFonts w:ascii="Arial" w:hAnsi="Arial" w:cs="Arial"/>
          <w:sz w:val="22"/>
          <w:szCs w:val="22"/>
        </w:rPr>
        <w:t xml:space="preserve">regulatory plan. This can include </w:t>
      </w:r>
      <w:proofErr w:type="spellStart"/>
      <w:r w:rsidRPr="000C30E9">
        <w:rPr>
          <w:rFonts w:ascii="Arial" w:hAnsi="Arial" w:cs="Arial"/>
          <w:sz w:val="22"/>
          <w:szCs w:val="22"/>
        </w:rPr>
        <w:t>sIRB</w:t>
      </w:r>
      <w:proofErr w:type="spellEnd"/>
      <w:r w:rsidRPr="000C30E9">
        <w:rPr>
          <w:rFonts w:ascii="Arial" w:hAnsi="Arial" w:cs="Arial"/>
          <w:sz w:val="22"/>
          <w:szCs w:val="22"/>
        </w:rPr>
        <w:t xml:space="preserve"> assistance prior to grant submission, FDA IND/IDE consultation or submission, feasibility visits with sponsors, assistance with protocol and Data Safety Monitoring Board creation, and clinicaltrials.gov consultation or submission.</w:t>
      </w:r>
    </w:p>
    <w:p w14:paraId="0741971D" w14:textId="77777777" w:rsidR="00CC296E" w:rsidRPr="000C30E9" w:rsidRDefault="00CC296E" w:rsidP="00CC296E">
      <w:pPr>
        <w:pStyle w:val="ListParagraph"/>
        <w:numPr>
          <w:ilvl w:val="0"/>
          <w:numId w:val="33"/>
        </w:numPr>
        <w:spacing w:after="200"/>
        <w:rPr>
          <w:rFonts w:ascii="Arial" w:hAnsi="Arial" w:cs="Arial"/>
          <w:sz w:val="22"/>
          <w:szCs w:val="22"/>
        </w:rPr>
      </w:pPr>
      <w:r w:rsidRPr="000C30E9">
        <w:rPr>
          <w:rFonts w:ascii="Arial" w:hAnsi="Arial" w:cs="Arial"/>
          <w:sz w:val="22"/>
          <w:szCs w:val="22"/>
        </w:rPr>
        <w:t xml:space="preserve">Regulatory Submissions and Maintenance: We can prepare, submit, and maintain </w:t>
      </w:r>
      <w:proofErr w:type="spellStart"/>
      <w:r w:rsidRPr="000C30E9">
        <w:rPr>
          <w:rFonts w:ascii="Arial" w:hAnsi="Arial" w:cs="Arial"/>
          <w:sz w:val="22"/>
          <w:szCs w:val="22"/>
        </w:rPr>
        <w:t>HawkIRB</w:t>
      </w:r>
      <w:proofErr w:type="spellEnd"/>
      <w:r w:rsidRPr="000C30E9">
        <w:rPr>
          <w:rFonts w:ascii="Arial" w:hAnsi="Arial" w:cs="Arial"/>
          <w:sz w:val="22"/>
          <w:szCs w:val="22"/>
        </w:rPr>
        <w:t xml:space="preserve">, commercial IRB, and </w:t>
      </w:r>
      <w:proofErr w:type="spellStart"/>
      <w:r w:rsidRPr="000C30E9">
        <w:rPr>
          <w:rFonts w:ascii="Arial" w:hAnsi="Arial" w:cs="Arial"/>
          <w:sz w:val="22"/>
          <w:szCs w:val="22"/>
        </w:rPr>
        <w:t>sIRB</w:t>
      </w:r>
      <w:proofErr w:type="spellEnd"/>
      <w:r w:rsidRPr="000C30E9">
        <w:rPr>
          <w:rFonts w:ascii="Arial" w:hAnsi="Arial" w:cs="Arial"/>
          <w:sz w:val="22"/>
          <w:szCs w:val="22"/>
        </w:rPr>
        <w:t xml:space="preserve"> submissions. We can also assist investigators, coordinators, and study staff in their submissions. </w:t>
      </w:r>
    </w:p>
    <w:p w14:paraId="7A4EDFD1" w14:textId="77777777" w:rsidR="00CC296E" w:rsidRPr="000C30E9" w:rsidRDefault="00CC296E" w:rsidP="00CC296E">
      <w:pPr>
        <w:pStyle w:val="ListParagraph"/>
        <w:numPr>
          <w:ilvl w:val="0"/>
          <w:numId w:val="33"/>
        </w:numPr>
        <w:spacing w:after="200"/>
        <w:rPr>
          <w:rFonts w:ascii="Arial" w:hAnsi="Arial" w:cs="Arial"/>
          <w:sz w:val="22"/>
          <w:szCs w:val="22"/>
        </w:rPr>
      </w:pPr>
      <w:r w:rsidRPr="000C30E9">
        <w:rPr>
          <w:rFonts w:ascii="Arial" w:hAnsi="Arial" w:cs="Arial"/>
          <w:sz w:val="22"/>
          <w:szCs w:val="22"/>
        </w:rPr>
        <w:t>Education and Training: We can provide individual or group regulatory education and training to researchers and study staff or study groups.</w:t>
      </w:r>
    </w:p>
    <w:p w14:paraId="3EED3C2D" w14:textId="77777777" w:rsidR="00CC296E" w:rsidRPr="000C30E9" w:rsidRDefault="00CC296E" w:rsidP="00CC296E">
      <w:pPr>
        <w:pStyle w:val="ListParagraph"/>
        <w:numPr>
          <w:ilvl w:val="0"/>
          <w:numId w:val="33"/>
        </w:numPr>
        <w:spacing w:after="200"/>
      </w:pPr>
      <w:r w:rsidRPr="000C30E9">
        <w:rPr>
          <w:rFonts w:ascii="Arial" w:hAnsi="Arial" w:cs="Arial"/>
          <w:sz w:val="22"/>
          <w:szCs w:val="22"/>
        </w:rPr>
        <w:t>FDA Inspections: The ICTS Regulatory Core can be a resource to researches and study staff when preparing for an FDA inspection or preparing and implementing responses to the FDA inspection</w:t>
      </w:r>
      <w:r w:rsidRPr="000C30E9">
        <w:t>.</w:t>
      </w:r>
    </w:p>
    <w:p w14:paraId="2E2A6FE0" w14:textId="77777777" w:rsidR="00CC296E" w:rsidRPr="005579E6" w:rsidRDefault="00CC296E" w:rsidP="001B1E0A">
      <w:pPr>
        <w:pStyle w:val="Heading3"/>
      </w:pPr>
      <w:bookmarkStart w:id="54" w:name="_Toc93656615"/>
      <w:r w:rsidRPr="005579E6">
        <w:lastRenderedPageBreak/>
        <w:t>Workforce Development</w:t>
      </w:r>
      <w:bookmarkEnd w:id="54"/>
    </w:p>
    <w:p w14:paraId="2D12C2F0" w14:textId="77777777" w:rsidR="00CC296E" w:rsidRPr="005579E6" w:rsidRDefault="00CC296E" w:rsidP="00CC296E">
      <w:pPr>
        <w:pStyle w:val="NormalWeb"/>
        <w:spacing w:before="0" w:beforeAutospacing="0" w:after="120" w:afterAutospacing="0"/>
        <w:rPr>
          <w:rFonts w:ascii="Arial" w:hAnsi="Arial" w:cs="Arial"/>
          <w:sz w:val="22"/>
          <w:szCs w:val="22"/>
        </w:rPr>
      </w:pPr>
      <w:r w:rsidRPr="005579E6">
        <w:rPr>
          <w:rFonts w:ascii="Arial" w:hAnsi="Arial" w:cs="Arial"/>
          <w:color w:val="222222"/>
          <w:sz w:val="22"/>
          <w:szCs w:val="22"/>
          <w:shd w:val="clear" w:color="auto" w:fill="FFFFFF"/>
        </w:rPr>
        <w:t>The primary goal of the ICTS Workforce Development Core is to train motivated and talented scholars, community members, and research professionals for careers and engagement in translational science. ICTS delivers educational offerings that are designed to be customizable across our workforce audience. Some of our education programs are broadly applicable to our workforce population, while others are targeted to specific audience(s).</w:t>
      </w:r>
    </w:p>
    <w:p w14:paraId="43CD2D81" w14:textId="77777777" w:rsidR="00CC296E" w:rsidRPr="005579E6" w:rsidRDefault="00CC296E" w:rsidP="00CC296E">
      <w:pPr>
        <w:pStyle w:val="NormalWeb"/>
        <w:spacing w:before="0" w:beforeAutospacing="0" w:after="0" w:afterAutospacing="0"/>
        <w:rPr>
          <w:rFonts w:ascii="Arial" w:hAnsi="Arial" w:cs="Arial"/>
          <w:sz w:val="22"/>
          <w:szCs w:val="22"/>
          <w:u w:val="single"/>
        </w:rPr>
      </w:pPr>
      <w:r w:rsidRPr="005579E6">
        <w:rPr>
          <w:rFonts w:ascii="Arial" w:hAnsi="Arial" w:cs="Arial"/>
          <w:sz w:val="22"/>
          <w:szCs w:val="22"/>
          <w:u w:val="single"/>
        </w:rPr>
        <w:t>KL2 Program</w:t>
      </w:r>
    </w:p>
    <w:p w14:paraId="3157902C" w14:textId="77777777" w:rsidR="00CC296E" w:rsidRPr="005579E6" w:rsidRDefault="00CC296E" w:rsidP="00CC296E">
      <w:pPr>
        <w:pStyle w:val="NormalWeb"/>
        <w:spacing w:before="0" w:beforeAutospacing="0" w:after="120" w:afterAutospacing="0"/>
        <w:rPr>
          <w:rFonts w:ascii="Arial" w:hAnsi="Arial" w:cs="Arial"/>
          <w:sz w:val="22"/>
          <w:szCs w:val="22"/>
        </w:rPr>
      </w:pPr>
      <w:r w:rsidRPr="005579E6">
        <w:rPr>
          <w:rFonts w:ascii="Arial" w:hAnsi="Arial" w:cs="Arial"/>
          <w:color w:val="222222"/>
          <w:sz w:val="22"/>
          <w:szCs w:val="22"/>
          <w:shd w:val="clear" w:color="auto" w:fill="FFFFFF"/>
        </w:rPr>
        <w:t>The NIH KL2</w:t>
      </w:r>
      <w:r>
        <w:rPr>
          <w:rFonts w:ascii="Arial" w:hAnsi="Arial" w:cs="Arial"/>
          <w:color w:val="222222"/>
          <w:sz w:val="22"/>
          <w:szCs w:val="22"/>
          <w:shd w:val="clear" w:color="auto" w:fill="FFFFFF"/>
        </w:rPr>
        <w:t xml:space="preserve"> </w:t>
      </w:r>
      <w:r w:rsidRPr="005579E6">
        <w:rPr>
          <w:rFonts w:ascii="Arial" w:hAnsi="Arial" w:cs="Arial"/>
          <w:color w:val="222222"/>
          <w:sz w:val="22"/>
          <w:szCs w:val="22"/>
          <w:shd w:val="clear" w:color="auto" w:fill="FFFFFF"/>
        </w:rPr>
        <w:t>Career Development Award is designed to identify and train outstanding junior faculty campus-wide who seek a career in clinical and translational research.</w:t>
      </w:r>
      <w:r w:rsidRPr="005579E6">
        <w:rPr>
          <w:rFonts w:ascii="Arial" w:hAnsi="Arial" w:cs="Arial"/>
          <w:sz w:val="22"/>
          <w:szCs w:val="22"/>
        </w:rPr>
        <w:t xml:space="preserve"> KL2 awardees are guaranteed 75% protected time to devote to their training and research activities. In addition to K awardees, </w:t>
      </w:r>
      <w:r>
        <w:rPr>
          <w:rFonts w:ascii="Arial" w:hAnsi="Arial" w:cs="Arial"/>
          <w:sz w:val="22"/>
          <w:szCs w:val="22"/>
        </w:rPr>
        <w:t xml:space="preserve">the </w:t>
      </w:r>
      <w:r w:rsidRPr="005579E6">
        <w:rPr>
          <w:rFonts w:ascii="Arial" w:hAnsi="Arial" w:cs="Arial"/>
          <w:sz w:val="22"/>
          <w:szCs w:val="22"/>
        </w:rPr>
        <w:t xml:space="preserve">ICTS also maintains a cohort of Translational Science Scholars. These translational science scholars join the cohort of KL2 scholars and participate in the Critical Thinking courses facilitated by the ICTS as well as an 8-week mentoring academy and monthly K-Club discussions. </w:t>
      </w:r>
    </w:p>
    <w:p w14:paraId="0742A774" w14:textId="77777777" w:rsidR="00CC296E" w:rsidRPr="005579E6" w:rsidRDefault="00CC296E" w:rsidP="00CC296E">
      <w:pPr>
        <w:pStyle w:val="NormalWeb"/>
        <w:spacing w:before="0" w:beforeAutospacing="0" w:after="0" w:afterAutospacing="0"/>
        <w:rPr>
          <w:rFonts w:ascii="Arial" w:hAnsi="Arial" w:cs="Arial"/>
          <w:sz w:val="22"/>
          <w:szCs w:val="22"/>
          <w:u w:val="single"/>
        </w:rPr>
      </w:pPr>
      <w:r w:rsidRPr="005579E6">
        <w:rPr>
          <w:rFonts w:ascii="Arial" w:hAnsi="Arial" w:cs="Arial"/>
          <w:sz w:val="22"/>
          <w:szCs w:val="22"/>
          <w:u w:val="single"/>
        </w:rPr>
        <w:t>Master of Science in Translational Biomedicine</w:t>
      </w:r>
    </w:p>
    <w:p w14:paraId="231EBAD9" w14:textId="77777777" w:rsidR="00CC296E" w:rsidRPr="005579E6" w:rsidRDefault="00CC296E" w:rsidP="00CC296E">
      <w:pPr>
        <w:pStyle w:val="NormalWeb"/>
        <w:spacing w:before="0" w:beforeAutospacing="0" w:after="120" w:afterAutospacing="0"/>
        <w:rPr>
          <w:rFonts w:ascii="Arial" w:hAnsi="Arial" w:cs="Arial"/>
          <w:sz w:val="22"/>
          <w:szCs w:val="22"/>
        </w:rPr>
      </w:pPr>
      <w:r w:rsidRPr="005579E6">
        <w:rPr>
          <w:rFonts w:ascii="Arial" w:hAnsi="Arial" w:cs="Arial"/>
          <w:sz w:val="22"/>
          <w:szCs w:val="22"/>
        </w:rPr>
        <w:t>ICTS also administers the Master of Science in Translational Biomedicine, available to post-doctoral fellows and junior faculty with an appointment at the University of Iowa. The M.S. program is designed to teach students how to move biomedical discoveries into clinical applications and beyond. It is tailored for individuals who have completed training in one area of biomedicine and wish to apply their expertise to the T1-T4 research spectrum.</w:t>
      </w:r>
    </w:p>
    <w:p w14:paraId="6CF2E907" w14:textId="77777777" w:rsidR="00CC296E" w:rsidRPr="005579E6" w:rsidRDefault="00CC296E" w:rsidP="00CC296E">
      <w:pPr>
        <w:pStyle w:val="NormalWeb"/>
        <w:spacing w:before="0" w:beforeAutospacing="0" w:after="0" w:afterAutospacing="0"/>
        <w:rPr>
          <w:rFonts w:ascii="Arial" w:hAnsi="Arial" w:cs="Arial"/>
          <w:sz w:val="22"/>
          <w:szCs w:val="22"/>
          <w:u w:val="single"/>
        </w:rPr>
      </w:pPr>
      <w:r w:rsidRPr="005579E6">
        <w:rPr>
          <w:rFonts w:ascii="Arial" w:hAnsi="Arial" w:cs="Arial"/>
          <w:sz w:val="22"/>
          <w:szCs w:val="22"/>
          <w:u w:val="single"/>
        </w:rPr>
        <w:t>Academy for Research Professionals</w:t>
      </w:r>
    </w:p>
    <w:p w14:paraId="3DE29559" w14:textId="77777777" w:rsidR="00CC296E" w:rsidRPr="005579E6" w:rsidRDefault="00CC296E" w:rsidP="00CC296E">
      <w:pPr>
        <w:pStyle w:val="NormalWeb"/>
        <w:spacing w:before="0" w:beforeAutospacing="0" w:after="120" w:afterAutospacing="0"/>
        <w:rPr>
          <w:rFonts w:ascii="Arial" w:hAnsi="Arial" w:cs="Arial"/>
          <w:sz w:val="22"/>
          <w:szCs w:val="22"/>
        </w:rPr>
      </w:pPr>
      <w:r w:rsidRPr="005579E6">
        <w:rPr>
          <w:rFonts w:ascii="Arial" w:hAnsi="Arial" w:cs="Arial"/>
          <w:sz w:val="22"/>
          <w:szCs w:val="22"/>
        </w:rPr>
        <w:t>Research is also supported by the Academy for Research Professionals and the Clinical Lecture Series, focused on training and continuing education for research support staff. Topics include Good Clinical Practice, research ethics, handling of biological specimens, and standard clinical research protocols.</w:t>
      </w:r>
    </w:p>
    <w:p w14:paraId="38884F13" w14:textId="77777777" w:rsidR="00CC296E" w:rsidRPr="005579E6" w:rsidRDefault="00CC296E" w:rsidP="00CC296E">
      <w:pPr>
        <w:pStyle w:val="NormalWeb"/>
        <w:spacing w:before="0" w:beforeAutospacing="0" w:after="0" w:afterAutospacing="0"/>
        <w:rPr>
          <w:rFonts w:ascii="Arial" w:hAnsi="Arial" w:cs="Arial"/>
          <w:sz w:val="22"/>
          <w:szCs w:val="22"/>
          <w:u w:val="single"/>
        </w:rPr>
      </w:pPr>
      <w:r w:rsidRPr="005579E6">
        <w:rPr>
          <w:rFonts w:ascii="Arial" w:hAnsi="Arial" w:cs="Arial"/>
          <w:sz w:val="22"/>
          <w:szCs w:val="22"/>
          <w:u w:val="single"/>
        </w:rPr>
        <w:t>Team Science Training</w:t>
      </w:r>
    </w:p>
    <w:p w14:paraId="604E5A47" w14:textId="77777777" w:rsidR="00CC296E" w:rsidRPr="005579E6" w:rsidRDefault="00CC296E" w:rsidP="00CC296E">
      <w:pPr>
        <w:pStyle w:val="NormalWeb"/>
        <w:spacing w:before="0" w:beforeAutospacing="0" w:after="120" w:afterAutospacing="0"/>
        <w:rPr>
          <w:rFonts w:ascii="Arial" w:hAnsi="Arial" w:cs="Arial"/>
          <w:sz w:val="22"/>
          <w:szCs w:val="22"/>
        </w:rPr>
      </w:pPr>
      <w:r w:rsidRPr="005579E6">
        <w:rPr>
          <w:rFonts w:ascii="Arial" w:hAnsi="Arial" w:cs="Arial"/>
          <w:sz w:val="22"/>
          <w:szCs w:val="22"/>
        </w:rPr>
        <w:t xml:space="preserve">Team Science trainings are provided for investigators in collaboration with the </w:t>
      </w:r>
      <w:proofErr w:type="spellStart"/>
      <w:r w:rsidRPr="005579E6">
        <w:rPr>
          <w:rFonts w:ascii="Arial" w:hAnsi="Arial" w:cs="Arial"/>
          <w:sz w:val="22"/>
          <w:szCs w:val="22"/>
        </w:rPr>
        <w:t>Tippie</w:t>
      </w:r>
      <w:proofErr w:type="spellEnd"/>
      <w:r w:rsidRPr="005579E6">
        <w:rPr>
          <w:rFonts w:ascii="Arial" w:hAnsi="Arial" w:cs="Arial"/>
          <w:sz w:val="22"/>
          <w:szCs w:val="22"/>
        </w:rPr>
        <w:t xml:space="preserve"> College of Business, and focus on team composition and assembly, team process facilitation, and leadership. Team Science trainings are integrated into the Masters in Translational Biomedicine as well as our Pilot Grant Program.</w:t>
      </w:r>
    </w:p>
    <w:p w14:paraId="38EA2F7C" w14:textId="77777777" w:rsidR="00CC296E" w:rsidRPr="005579E6" w:rsidRDefault="00CC296E" w:rsidP="00CC296E">
      <w:pPr>
        <w:rPr>
          <w:rFonts w:ascii="Arial" w:hAnsi="Arial" w:cs="Arial"/>
          <w:sz w:val="22"/>
          <w:szCs w:val="22"/>
          <w:u w:val="single"/>
        </w:rPr>
      </w:pPr>
      <w:r w:rsidRPr="005579E6">
        <w:rPr>
          <w:rFonts w:ascii="Arial" w:hAnsi="Arial" w:cs="Arial"/>
          <w:sz w:val="22"/>
          <w:szCs w:val="22"/>
          <w:u w:val="single"/>
        </w:rPr>
        <w:t>Iowa Mentoring Academy</w:t>
      </w:r>
    </w:p>
    <w:p w14:paraId="0B2C6BC9" w14:textId="60B976E0" w:rsidR="00CC296E" w:rsidRDefault="00CC296E" w:rsidP="00CC296E">
      <w:pPr>
        <w:rPr>
          <w:rFonts w:ascii="Arial" w:hAnsi="Arial" w:cs="Arial"/>
          <w:sz w:val="22"/>
          <w:szCs w:val="22"/>
        </w:rPr>
      </w:pPr>
      <w:r w:rsidRPr="005579E6">
        <w:rPr>
          <w:rFonts w:ascii="Arial" w:hAnsi="Arial" w:cs="Arial"/>
          <w:sz w:val="22"/>
          <w:szCs w:val="22"/>
        </w:rPr>
        <w:t xml:space="preserve">ICTS is leading an initiative at the University of Iowa to implement the Iowa Mentoring Academy (IMA). The IMA offers at least one session per semester. The curriculum is based on the Entering Mentoring program and addresses the new National Institute of General Medical Sciences (NIGMS) guidelines regarding the preparation of mentors involved in training grants. Upon the completion of mentor training (attending 6 of 8-hour long sessions), participants will receive letters of recognition. </w:t>
      </w:r>
    </w:p>
    <w:p w14:paraId="46125397" w14:textId="77777777" w:rsidR="001B1E0A" w:rsidRPr="005579E6" w:rsidRDefault="001B1E0A" w:rsidP="00CC296E">
      <w:pPr>
        <w:rPr>
          <w:rFonts w:ascii="Arial" w:hAnsi="Arial" w:cs="Arial"/>
          <w:sz w:val="22"/>
          <w:szCs w:val="22"/>
        </w:rPr>
      </w:pPr>
    </w:p>
    <w:p w14:paraId="34471221" w14:textId="2075AB7B" w:rsidR="00135693" w:rsidRPr="0065215D" w:rsidRDefault="00047CBE" w:rsidP="001614F3">
      <w:pPr>
        <w:pStyle w:val="Heading2"/>
        <w:rPr>
          <w:rFonts w:cs="Arial"/>
          <w:szCs w:val="22"/>
        </w:rPr>
      </w:pPr>
      <w:bookmarkStart w:id="55" w:name="_Toc93656616"/>
      <w:r w:rsidRPr="004628BF">
        <w:rPr>
          <w:rFonts w:cs="Arial"/>
        </w:rPr>
        <w:t xml:space="preserve">University of Iowa </w:t>
      </w:r>
      <w:proofErr w:type="spellStart"/>
      <w:r w:rsidRPr="004628BF">
        <w:rPr>
          <w:rFonts w:cs="Arial"/>
        </w:rPr>
        <w:t>Pappjohn</w:t>
      </w:r>
      <w:proofErr w:type="spellEnd"/>
      <w:r w:rsidRPr="004628BF">
        <w:rPr>
          <w:rFonts w:cs="Arial"/>
        </w:rPr>
        <w:t xml:space="preserve"> Biomedical Institute</w:t>
      </w:r>
      <w:bookmarkEnd w:id="55"/>
    </w:p>
    <w:p w14:paraId="5B703369" w14:textId="77777777" w:rsidR="0065215D" w:rsidRPr="0065215D" w:rsidRDefault="005C3C50" w:rsidP="0065215D">
      <w:pPr>
        <w:pStyle w:val="NormalWeb"/>
        <w:spacing w:before="0" w:beforeAutospacing="0" w:after="0" w:afterAutospacing="0"/>
        <w:rPr>
          <w:rStyle w:val="Hyperlink"/>
          <w:rFonts w:ascii="Arial" w:hAnsi="Arial" w:cs="Arial"/>
          <w:i/>
          <w:sz w:val="22"/>
          <w:szCs w:val="22"/>
        </w:rPr>
      </w:pPr>
      <w:hyperlink r:id="rId53" w:history="1">
        <w:r w:rsidR="0065215D" w:rsidRPr="0065215D">
          <w:rPr>
            <w:rStyle w:val="Hyperlink"/>
            <w:rFonts w:ascii="Arial" w:hAnsi="Arial" w:cs="Arial"/>
            <w:i/>
            <w:sz w:val="22"/>
            <w:szCs w:val="22"/>
          </w:rPr>
          <w:t>https://medicine.uiowa.edu/pbi/about-institute/</w:t>
        </w:r>
      </w:hyperlink>
    </w:p>
    <w:p w14:paraId="4A88A5B5"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54B293F" w14:textId="77777777" w:rsidR="0065215D" w:rsidRPr="0065215D" w:rsidRDefault="0065215D" w:rsidP="0065215D">
      <w:pPr>
        <w:rPr>
          <w:rFonts w:ascii="Arial" w:eastAsia="Times New Roman" w:hAnsi="Arial" w:cs="Arial"/>
          <w:sz w:val="22"/>
          <w:szCs w:val="22"/>
        </w:rPr>
      </w:pPr>
      <w:r w:rsidRPr="0065215D">
        <w:rPr>
          <w:rFonts w:ascii="Arial" w:hAnsi="Arial" w:cs="Arial"/>
          <w:color w:val="222222"/>
          <w:sz w:val="22"/>
          <w:szCs w:val="22"/>
        </w:rPr>
        <w:t xml:space="preserve">The </w:t>
      </w:r>
      <w:proofErr w:type="spellStart"/>
      <w:r w:rsidRPr="0065215D">
        <w:rPr>
          <w:rFonts w:ascii="Arial" w:hAnsi="Arial" w:cs="Arial"/>
          <w:color w:val="222222"/>
          <w:sz w:val="22"/>
          <w:szCs w:val="22"/>
        </w:rPr>
        <w:t>Pappajohn</w:t>
      </w:r>
      <w:proofErr w:type="spellEnd"/>
      <w:r w:rsidRPr="0065215D">
        <w:rPr>
          <w:rFonts w:ascii="Arial" w:hAnsi="Arial" w:cs="Arial"/>
          <w:color w:val="222222"/>
          <w:sz w:val="22"/>
          <w:szCs w:val="22"/>
        </w:rPr>
        <w:t xml:space="preserve"> Biomedical Institute (PBI) is a scientific community seeking to understand the fundamentals of biology and disease and to extend our discoveries into real-life applications that improve human health. PBI members hold academic appointments in departments across the university, and many conduct their research in the hub of the PBI, the </w:t>
      </w:r>
      <w:proofErr w:type="spellStart"/>
      <w:r w:rsidRPr="0065215D">
        <w:rPr>
          <w:rFonts w:ascii="Arial" w:hAnsi="Arial" w:cs="Arial"/>
          <w:color w:val="222222"/>
          <w:sz w:val="22"/>
          <w:szCs w:val="22"/>
        </w:rPr>
        <w:t>Pappajohn</w:t>
      </w:r>
      <w:proofErr w:type="spellEnd"/>
      <w:r w:rsidRPr="0065215D">
        <w:rPr>
          <w:rFonts w:ascii="Arial" w:hAnsi="Arial" w:cs="Arial"/>
          <w:color w:val="222222"/>
          <w:sz w:val="22"/>
          <w:szCs w:val="22"/>
        </w:rPr>
        <w:t xml:space="preserve"> Biomedical Discovery Building (PBDB). The PBDB has an open-floor layout to reduce barriers between scientific and technological specialties and to enable our scientists, engineers, </w:t>
      </w:r>
      <w:proofErr w:type="gramStart"/>
      <w:r w:rsidRPr="0065215D">
        <w:rPr>
          <w:rFonts w:ascii="Arial" w:hAnsi="Arial" w:cs="Arial"/>
          <w:color w:val="222222"/>
          <w:sz w:val="22"/>
          <w:szCs w:val="22"/>
        </w:rPr>
        <w:t>physicians</w:t>
      </w:r>
      <w:proofErr w:type="gramEnd"/>
      <w:r w:rsidRPr="0065215D">
        <w:rPr>
          <w:rFonts w:ascii="Arial" w:hAnsi="Arial" w:cs="Arial"/>
          <w:color w:val="222222"/>
          <w:sz w:val="22"/>
          <w:szCs w:val="22"/>
        </w:rPr>
        <w:t xml:space="preserve"> and trainees across disciplines to see, hear, and learn from each other on a daily basis. The institute </w:t>
      </w:r>
      <w:r w:rsidRPr="0065215D">
        <w:rPr>
          <w:rFonts w:ascii="Arial" w:hAnsi="Arial" w:cs="Arial"/>
          <w:color w:val="222222"/>
          <w:sz w:val="22"/>
          <w:szCs w:val="22"/>
        </w:rPr>
        <w:lastRenderedPageBreak/>
        <w:t xml:space="preserve">is arranged thematically, with floors dedicated to neuroscience, diabetes, cardiovascular, neurodegeneration, auditory, and lung biology research. </w:t>
      </w:r>
      <w:r w:rsidRPr="0065215D">
        <w:rPr>
          <w:rFonts w:ascii="Arial" w:eastAsia="Times New Roman" w:hAnsi="Arial" w:cs="Arial"/>
          <w:color w:val="222222"/>
          <w:sz w:val="22"/>
          <w:szCs w:val="22"/>
          <w:shd w:val="clear" w:color="auto" w:fill="FFFFFF"/>
        </w:rPr>
        <w:t>This environment catalyzes discovery and innovation.</w:t>
      </w:r>
    </w:p>
    <w:p w14:paraId="1E8B663C" w14:textId="77777777" w:rsidR="00934576" w:rsidRPr="004628BF" w:rsidRDefault="00934576">
      <w:pPr>
        <w:rPr>
          <w:rFonts w:ascii="Arial" w:eastAsia="Times New Roman" w:hAnsi="Arial" w:cs="Arial"/>
          <w:color w:val="000000" w:themeColor="text1"/>
          <w:sz w:val="32"/>
          <w:szCs w:val="32"/>
        </w:rPr>
      </w:pPr>
      <w:r w:rsidRPr="004628BF">
        <w:rPr>
          <w:rFonts w:ascii="Arial" w:eastAsia="Times New Roman" w:hAnsi="Arial" w:cs="Arial"/>
        </w:rPr>
        <w:br w:type="page"/>
      </w:r>
    </w:p>
    <w:p w14:paraId="4AB4386F" w14:textId="14085401" w:rsidR="002F0F2D" w:rsidRPr="004628BF" w:rsidRDefault="002F0F2D" w:rsidP="00934576">
      <w:pPr>
        <w:pStyle w:val="Heading1"/>
        <w:shd w:val="clear" w:color="auto" w:fill="D9D9D9" w:themeFill="background1" w:themeFillShade="D9"/>
        <w:jc w:val="center"/>
        <w:rPr>
          <w:rFonts w:eastAsia="Times New Roman" w:cs="Arial"/>
        </w:rPr>
      </w:pPr>
      <w:bookmarkStart w:id="56" w:name="_Toc93656617"/>
      <w:r w:rsidRPr="004628BF">
        <w:rPr>
          <w:rFonts w:eastAsia="Times New Roman" w:cs="Arial"/>
        </w:rPr>
        <w:lastRenderedPageBreak/>
        <w:t>Research Centers</w:t>
      </w:r>
      <w:bookmarkEnd w:id="56"/>
    </w:p>
    <w:p w14:paraId="50571475" w14:textId="77777777" w:rsidR="002F0F2D" w:rsidRPr="004628BF" w:rsidRDefault="002F0F2D" w:rsidP="0096312A">
      <w:pPr>
        <w:rPr>
          <w:rFonts w:ascii="Arial" w:eastAsia="Times New Roman" w:hAnsi="Arial" w:cs="Arial"/>
          <w:b/>
          <w:color w:val="333333"/>
          <w:sz w:val="22"/>
          <w:szCs w:val="22"/>
        </w:rPr>
      </w:pPr>
    </w:p>
    <w:p w14:paraId="25275F01" w14:textId="7EE5C8D8" w:rsidR="0096312A" w:rsidRPr="004628BF" w:rsidRDefault="0096312A" w:rsidP="001614F3">
      <w:pPr>
        <w:pStyle w:val="Heading2"/>
        <w:rPr>
          <w:rFonts w:eastAsia="Times New Roman" w:cs="Arial"/>
        </w:rPr>
      </w:pPr>
      <w:bookmarkStart w:id="57" w:name="_Toc93656618"/>
      <w:r w:rsidRPr="004628BF">
        <w:rPr>
          <w:rFonts w:eastAsia="Times New Roman" w:cs="Arial"/>
        </w:rPr>
        <w:t>Carver Family Center for Macular Degeneration</w:t>
      </w:r>
      <w:bookmarkEnd w:id="57"/>
    </w:p>
    <w:p w14:paraId="72747B8F" w14:textId="6C0120A3" w:rsidR="0096312A" w:rsidRDefault="005C3C50" w:rsidP="00B3574C">
      <w:pPr>
        <w:rPr>
          <w:rStyle w:val="Hyperlink"/>
          <w:rFonts w:ascii="Arial" w:hAnsi="Arial" w:cs="Arial"/>
          <w:i/>
          <w:sz w:val="22"/>
          <w:szCs w:val="22"/>
        </w:rPr>
      </w:pPr>
      <w:hyperlink r:id="rId54" w:history="1">
        <w:r w:rsidR="0096312A" w:rsidRPr="00D55598">
          <w:rPr>
            <w:rStyle w:val="Hyperlink"/>
            <w:rFonts w:ascii="Arial" w:hAnsi="Arial" w:cs="Arial"/>
            <w:i/>
            <w:sz w:val="22"/>
            <w:szCs w:val="22"/>
          </w:rPr>
          <w:t>https://www.carverlab.org/</w:t>
        </w:r>
      </w:hyperlink>
    </w:p>
    <w:p w14:paraId="024DEE1A" w14:textId="7B0BA2D2" w:rsidR="00B3574C" w:rsidRPr="00D55598"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5C08214" w14:textId="5E4D7A3A" w:rsidR="0096312A" w:rsidRPr="004628BF" w:rsidRDefault="0096312A" w:rsidP="0096312A">
      <w:pPr>
        <w:rPr>
          <w:rFonts w:ascii="Arial" w:hAnsi="Arial" w:cs="Arial"/>
          <w:sz w:val="22"/>
          <w:szCs w:val="22"/>
        </w:rPr>
      </w:pPr>
      <w:r w:rsidRPr="004628BF">
        <w:rPr>
          <w:rFonts w:ascii="Arial" w:hAnsi="Arial" w:cs="Arial"/>
          <w:color w:val="000000"/>
          <w:sz w:val="22"/>
          <w:szCs w:val="22"/>
          <w:shd w:val="clear" w:color="auto" w:fill="FFFFFF"/>
        </w:rPr>
        <w:t xml:space="preserve">The Carver Family Center for Macular Degeneration </w:t>
      </w:r>
      <w:proofErr w:type="gramStart"/>
      <w:r w:rsidRPr="004628BF">
        <w:rPr>
          <w:rFonts w:ascii="Arial" w:hAnsi="Arial" w:cs="Arial"/>
          <w:color w:val="000000"/>
          <w:sz w:val="22"/>
          <w:szCs w:val="22"/>
          <w:shd w:val="clear" w:color="auto" w:fill="FFFFFF"/>
        </w:rPr>
        <w:t>is dedicated to providing</w:t>
      </w:r>
      <w:proofErr w:type="gramEnd"/>
      <w:r w:rsidRPr="004628BF">
        <w:rPr>
          <w:rFonts w:ascii="Arial" w:hAnsi="Arial" w:cs="Arial"/>
          <w:color w:val="000000"/>
          <w:sz w:val="22"/>
          <w:szCs w:val="22"/>
          <w:shd w:val="clear" w:color="auto" w:fill="FFFFFF"/>
        </w:rPr>
        <w:t xml:space="preserve"> non-profit genetic testing for rare eye diseases to meet a societal need. Most of the diseases being studied by the Center are so rare that commercial tests would be unlikely to be viable for the long term. As a result, many individuals affected with these diseases and their families would have little access to molecular information. Genes that are available for screening by the </w:t>
      </w:r>
      <w:r w:rsidR="002639E9" w:rsidRPr="004628BF">
        <w:rPr>
          <w:rFonts w:ascii="Arial" w:hAnsi="Arial" w:cs="Arial"/>
          <w:color w:val="000000"/>
          <w:sz w:val="22"/>
          <w:szCs w:val="22"/>
          <w:shd w:val="clear" w:color="auto" w:fill="FFFFFF"/>
        </w:rPr>
        <w:t>Center</w:t>
      </w:r>
      <w:r w:rsidRPr="004628BF">
        <w:rPr>
          <w:rFonts w:ascii="Arial" w:hAnsi="Arial" w:cs="Arial"/>
          <w:color w:val="000000"/>
          <w:sz w:val="22"/>
          <w:szCs w:val="22"/>
          <w:shd w:val="clear" w:color="auto" w:fill="FFFFFF"/>
        </w:rPr>
        <w:t xml:space="preserve"> have previously been extensively studied in the research laboratories of Dr. Edwin Stone and Dr. Val Sheffield</w:t>
      </w:r>
      <w:r w:rsidRPr="004628BF">
        <w:rPr>
          <w:rFonts w:ascii="Arial" w:hAnsi="Arial" w:cs="Arial"/>
          <w:sz w:val="22"/>
          <w:szCs w:val="22"/>
        </w:rPr>
        <w:t xml:space="preserve"> at the University of Iowa</w:t>
      </w:r>
      <w:r w:rsidRPr="004628BF">
        <w:rPr>
          <w:rFonts w:ascii="Arial" w:hAnsi="Arial" w:cs="Arial"/>
          <w:color w:val="000000"/>
          <w:sz w:val="22"/>
          <w:szCs w:val="22"/>
          <w:shd w:val="clear" w:color="auto" w:fill="FFFFFF"/>
        </w:rPr>
        <w:t xml:space="preserve">. By incorporating this research information into test design, the </w:t>
      </w:r>
      <w:r w:rsidR="002639E9" w:rsidRPr="004628BF">
        <w:rPr>
          <w:rFonts w:ascii="Arial" w:hAnsi="Arial" w:cs="Arial"/>
          <w:color w:val="000000"/>
          <w:sz w:val="22"/>
          <w:szCs w:val="22"/>
          <w:shd w:val="clear" w:color="auto" w:fill="FFFFFF"/>
        </w:rPr>
        <w:t xml:space="preserve">Center </w:t>
      </w:r>
      <w:proofErr w:type="gramStart"/>
      <w:r w:rsidRPr="004628BF">
        <w:rPr>
          <w:rFonts w:ascii="Arial" w:hAnsi="Arial" w:cs="Arial"/>
          <w:color w:val="000000"/>
          <w:sz w:val="22"/>
          <w:szCs w:val="22"/>
          <w:shd w:val="clear" w:color="auto" w:fill="FFFFFF"/>
        </w:rPr>
        <w:t>is able to</w:t>
      </w:r>
      <w:proofErr w:type="gramEnd"/>
      <w:r w:rsidRPr="004628BF">
        <w:rPr>
          <w:rFonts w:ascii="Arial" w:hAnsi="Arial" w:cs="Arial"/>
          <w:color w:val="000000"/>
          <w:sz w:val="22"/>
          <w:szCs w:val="22"/>
          <w:shd w:val="clear" w:color="auto" w:fill="FFFFFF"/>
        </w:rPr>
        <w:t xml:space="preserve"> offer genetic tests that provide the most clinically relevant information to patients and their families while keeping the tests affordable.</w:t>
      </w:r>
    </w:p>
    <w:p w14:paraId="4455D1B0" w14:textId="23325A93" w:rsidR="0096312A" w:rsidRPr="004628BF" w:rsidRDefault="0096312A" w:rsidP="0096312A">
      <w:pPr>
        <w:rPr>
          <w:rFonts w:ascii="Arial" w:eastAsia="Times New Roman" w:hAnsi="Arial" w:cs="Arial"/>
          <w:color w:val="222222"/>
          <w:sz w:val="22"/>
          <w:szCs w:val="22"/>
        </w:rPr>
      </w:pPr>
    </w:p>
    <w:p w14:paraId="77A8A366" w14:textId="782DC31F" w:rsidR="0096312A" w:rsidRPr="004628BF" w:rsidRDefault="0096312A" w:rsidP="001614F3">
      <w:pPr>
        <w:pStyle w:val="Heading2"/>
        <w:rPr>
          <w:rFonts w:eastAsia="Times New Roman" w:cs="Arial"/>
        </w:rPr>
      </w:pPr>
      <w:bookmarkStart w:id="58" w:name="_Toc93656619"/>
      <w:r w:rsidRPr="004628BF">
        <w:rPr>
          <w:rFonts w:eastAsia="Times New Roman" w:cs="Arial"/>
        </w:rPr>
        <w:t>Center for Auditory Regeneration and Deafness</w:t>
      </w:r>
      <w:bookmarkEnd w:id="58"/>
    </w:p>
    <w:p w14:paraId="5DC97C80" w14:textId="08724250" w:rsidR="0096312A" w:rsidRPr="00B3574C" w:rsidRDefault="005C3C50" w:rsidP="00B3574C">
      <w:pPr>
        <w:rPr>
          <w:rStyle w:val="Hyperlink"/>
          <w:rFonts w:ascii="Arial" w:eastAsia="Times New Roman" w:hAnsi="Arial" w:cs="Arial"/>
          <w:i/>
          <w:sz w:val="22"/>
          <w:szCs w:val="22"/>
        </w:rPr>
      </w:pPr>
      <w:hyperlink r:id="rId55" w:history="1">
        <w:r w:rsidR="0096312A" w:rsidRPr="00B3574C">
          <w:rPr>
            <w:rStyle w:val="Hyperlink"/>
            <w:rFonts w:ascii="Arial" w:eastAsia="Times New Roman" w:hAnsi="Arial" w:cs="Arial"/>
            <w:i/>
            <w:sz w:val="22"/>
            <w:szCs w:val="22"/>
          </w:rPr>
          <w:t>https://medicine.uiowa.edu/center-auditory-regeneration-and-deafness</w:t>
        </w:r>
      </w:hyperlink>
    </w:p>
    <w:p w14:paraId="5519DF4A"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92EF36D" w14:textId="5354A917" w:rsidR="0096312A" w:rsidRPr="004628BF" w:rsidRDefault="0096312A" w:rsidP="00BA76F5">
      <w:pPr>
        <w:pStyle w:val="NormalWeb"/>
        <w:shd w:val="clear" w:color="auto" w:fill="FFFFFF"/>
        <w:tabs>
          <w:tab w:val="left" w:pos="2790"/>
        </w:tabs>
        <w:spacing w:before="0" w:beforeAutospacing="0" w:after="0" w:afterAutospacing="0"/>
        <w:rPr>
          <w:rFonts w:ascii="Arial" w:hAnsi="Arial" w:cs="Arial"/>
          <w:color w:val="222222"/>
          <w:sz w:val="22"/>
          <w:szCs w:val="22"/>
        </w:rPr>
      </w:pPr>
      <w:r w:rsidRPr="004628BF">
        <w:rPr>
          <w:rFonts w:ascii="Arial" w:hAnsi="Arial" w:cs="Arial"/>
          <w:color w:val="222222"/>
          <w:sz w:val="22"/>
          <w:szCs w:val="22"/>
        </w:rPr>
        <w:t>The Iowa Center for Deafness and Auditory Regeneration is designed to create and develop new therapeutic regimens to treat persons with hearing loss. The Center brings together investigators in the Departments of Otolaryngology—Head and Neck Surgery, Anatomy and Cell Biology, Communication Sciences and Disorders, Biology, Physiology and Biophysics, Neurosurgery, Radiology, and the College of Engineering</w:t>
      </w:r>
      <w:r w:rsidR="00BA76F5" w:rsidRPr="004628BF">
        <w:rPr>
          <w:rFonts w:ascii="Arial" w:hAnsi="Arial" w:cs="Arial"/>
          <w:color w:val="222222"/>
          <w:sz w:val="22"/>
          <w:szCs w:val="22"/>
        </w:rPr>
        <w:t>, and is composed of several units including: Auditory Molecular Genetics Laboratories</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Auditory Digital Signal Processing Laboratories</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Auditory Signal Transduction Laboratories</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Auditory Electrophysiology Laboratories</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Human Auditory Neurophysiology Laboratory</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Micro CT Laboratory, and Cochlear Implant Development Laboratories. The Center enables unique, new, </w:t>
      </w:r>
      <w:r w:rsidR="00B3234D" w:rsidRPr="004628BF">
        <w:rPr>
          <w:rFonts w:ascii="Arial" w:hAnsi="Arial" w:cs="Arial"/>
          <w:color w:val="222222"/>
          <w:sz w:val="22"/>
          <w:szCs w:val="22"/>
        </w:rPr>
        <w:t xml:space="preserve">and </w:t>
      </w:r>
      <w:r w:rsidR="00BA76F5" w:rsidRPr="004628BF">
        <w:rPr>
          <w:rFonts w:ascii="Arial" w:hAnsi="Arial" w:cs="Arial"/>
          <w:color w:val="222222"/>
          <w:sz w:val="22"/>
          <w:szCs w:val="22"/>
        </w:rPr>
        <w:t xml:space="preserve">translational research initiatives by </w:t>
      </w:r>
      <w:r w:rsidRPr="004628BF">
        <w:rPr>
          <w:rFonts w:ascii="Arial" w:hAnsi="Arial" w:cs="Arial"/>
          <w:color w:val="222222"/>
          <w:sz w:val="22"/>
          <w:szCs w:val="22"/>
        </w:rPr>
        <w:t>provid</w:t>
      </w:r>
      <w:r w:rsidR="00BA76F5" w:rsidRPr="004628BF">
        <w:rPr>
          <w:rFonts w:ascii="Arial" w:hAnsi="Arial" w:cs="Arial"/>
          <w:color w:val="222222"/>
          <w:sz w:val="22"/>
          <w:szCs w:val="22"/>
        </w:rPr>
        <w:t>ing</w:t>
      </w:r>
      <w:r w:rsidRPr="004628BF">
        <w:rPr>
          <w:rFonts w:ascii="Arial" w:hAnsi="Arial" w:cs="Arial"/>
          <w:color w:val="222222"/>
          <w:sz w:val="22"/>
          <w:szCs w:val="22"/>
        </w:rPr>
        <w:t xml:space="preserve"> </w:t>
      </w:r>
      <w:r w:rsidR="00BA76F5" w:rsidRPr="004628BF">
        <w:rPr>
          <w:rFonts w:ascii="Arial" w:hAnsi="Arial" w:cs="Arial"/>
          <w:color w:val="222222"/>
          <w:sz w:val="22"/>
          <w:szCs w:val="22"/>
        </w:rPr>
        <w:t>the</w:t>
      </w:r>
      <w:r w:rsidRPr="004628BF">
        <w:rPr>
          <w:rFonts w:ascii="Arial" w:hAnsi="Arial" w:cs="Arial"/>
          <w:color w:val="222222"/>
          <w:sz w:val="22"/>
          <w:szCs w:val="22"/>
        </w:rPr>
        <w:t xml:space="preserve"> organizational structure to coordinate multidisciplinary research team</w:t>
      </w:r>
      <w:r w:rsidR="00BA76F5" w:rsidRPr="004628BF">
        <w:rPr>
          <w:rFonts w:ascii="Arial" w:hAnsi="Arial" w:cs="Arial"/>
          <w:color w:val="222222"/>
          <w:sz w:val="22"/>
          <w:szCs w:val="22"/>
        </w:rPr>
        <w:t>s</w:t>
      </w:r>
      <w:r w:rsidRPr="004628BF">
        <w:rPr>
          <w:rFonts w:ascii="Arial" w:hAnsi="Arial" w:cs="Arial"/>
          <w:color w:val="222222"/>
          <w:sz w:val="22"/>
          <w:szCs w:val="22"/>
        </w:rPr>
        <w:t xml:space="preserve">, lead the recruitment of needed molecular developmental and signal transduction neuroscientists, and develop focused integrated research questions from the periphery to the central nervous system </w:t>
      </w:r>
    </w:p>
    <w:p w14:paraId="03D957F4" w14:textId="3461D191" w:rsidR="0096312A" w:rsidRPr="004628BF" w:rsidRDefault="0096312A" w:rsidP="0096312A">
      <w:pPr>
        <w:rPr>
          <w:rFonts w:ascii="Arial" w:eastAsia="Times New Roman" w:hAnsi="Arial" w:cs="Arial"/>
          <w:color w:val="222222"/>
          <w:sz w:val="22"/>
          <w:szCs w:val="22"/>
        </w:rPr>
      </w:pPr>
    </w:p>
    <w:p w14:paraId="27B187BD" w14:textId="0C29A4FE" w:rsidR="00BA76F5" w:rsidRPr="004628BF" w:rsidRDefault="00AF462A" w:rsidP="001614F3">
      <w:pPr>
        <w:pStyle w:val="Heading2"/>
        <w:rPr>
          <w:rFonts w:eastAsia="Times New Roman" w:cs="Arial"/>
        </w:rPr>
      </w:pPr>
      <w:bookmarkStart w:id="59" w:name="_Toc93656620"/>
      <w:r w:rsidRPr="004628BF">
        <w:rPr>
          <w:rFonts w:eastAsia="Times New Roman" w:cs="Arial"/>
        </w:rPr>
        <w:t>Center for Bioinformatics and Computational Biology</w:t>
      </w:r>
      <w:bookmarkEnd w:id="59"/>
    </w:p>
    <w:p w14:paraId="34AB580D" w14:textId="4F30F210" w:rsidR="00AF462A" w:rsidRDefault="005C3C50" w:rsidP="00B3574C">
      <w:pPr>
        <w:rPr>
          <w:rStyle w:val="Hyperlink"/>
          <w:rFonts w:ascii="Arial" w:eastAsia="Times New Roman" w:hAnsi="Arial" w:cs="Arial"/>
          <w:i/>
          <w:sz w:val="22"/>
          <w:szCs w:val="22"/>
        </w:rPr>
      </w:pPr>
      <w:hyperlink r:id="rId56" w:history="1">
        <w:r w:rsidR="00AF462A" w:rsidRPr="00D55598">
          <w:rPr>
            <w:rStyle w:val="Hyperlink"/>
            <w:rFonts w:ascii="Arial" w:eastAsia="Times New Roman" w:hAnsi="Arial" w:cs="Arial"/>
            <w:i/>
            <w:sz w:val="22"/>
            <w:szCs w:val="22"/>
          </w:rPr>
          <w:t>https://genome.uiowa.edu/home/index.php</w:t>
        </w:r>
      </w:hyperlink>
    </w:p>
    <w:p w14:paraId="145D9819"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BF0F8B6" w14:textId="3DB7072F" w:rsidR="008646B8" w:rsidRPr="004628BF" w:rsidRDefault="00AF462A" w:rsidP="008646B8">
      <w:pPr>
        <w:rPr>
          <w:rFonts w:ascii="Arial" w:eastAsia="Times New Roman" w:hAnsi="Arial" w:cs="Arial"/>
          <w:sz w:val="22"/>
          <w:szCs w:val="22"/>
        </w:rPr>
      </w:pPr>
      <w:r w:rsidRPr="004628BF">
        <w:rPr>
          <w:rFonts w:ascii="Arial" w:eastAsia="Times New Roman" w:hAnsi="Arial" w:cs="Arial"/>
          <w:color w:val="000000"/>
          <w:sz w:val="22"/>
          <w:szCs w:val="22"/>
          <w:shd w:val="clear" w:color="auto" w:fill="FFFFFF"/>
        </w:rPr>
        <w:t>The Center for Bioinformatics and Computational Biology</w:t>
      </w:r>
      <w:r w:rsidR="008646B8" w:rsidRPr="004628BF">
        <w:rPr>
          <w:rFonts w:ascii="Arial" w:eastAsia="Times New Roman" w:hAnsi="Arial" w:cs="Arial"/>
          <w:color w:val="000000"/>
          <w:sz w:val="22"/>
          <w:szCs w:val="22"/>
          <w:shd w:val="clear" w:color="auto" w:fill="FFFFFF"/>
        </w:rPr>
        <w:t xml:space="preserve"> (CBCB)</w:t>
      </w:r>
      <w:r w:rsidRPr="004628BF">
        <w:rPr>
          <w:rFonts w:ascii="Arial" w:eastAsia="Times New Roman" w:hAnsi="Arial" w:cs="Arial"/>
          <w:color w:val="000000"/>
          <w:sz w:val="22"/>
          <w:szCs w:val="22"/>
          <w:shd w:val="clear" w:color="auto" w:fill="FFFFFF"/>
        </w:rPr>
        <w:t xml:space="preserve"> aims to catalyze the development of new areas of study and expand research opportunities in informatics areas related to the basic biological sciences and applied medical research. </w:t>
      </w:r>
      <w:r w:rsidR="008646B8" w:rsidRPr="004628BF">
        <w:rPr>
          <w:rFonts w:ascii="Arial" w:eastAsia="Times New Roman" w:hAnsi="Arial" w:cs="Arial"/>
          <w:color w:val="000000"/>
          <w:sz w:val="22"/>
          <w:szCs w:val="22"/>
          <w:shd w:val="clear" w:color="auto" w:fill="FFFFFF"/>
        </w:rPr>
        <w:t>The CBCB was f</w:t>
      </w:r>
      <w:r w:rsidRPr="004628BF">
        <w:rPr>
          <w:rFonts w:ascii="Arial" w:eastAsia="Times New Roman" w:hAnsi="Arial" w:cs="Arial"/>
          <w:color w:val="000000"/>
          <w:sz w:val="22"/>
          <w:szCs w:val="22"/>
          <w:shd w:val="clear" w:color="auto" w:fill="FFFFFF"/>
        </w:rPr>
        <w:t xml:space="preserve">ounded in 2002 as a joint enterprise spanning the Colleges of Engineering and Medicine, </w:t>
      </w:r>
      <w:r w:rsidR="008646B8" w:rsidRPr="004628BF">
        <w:rPr>
          <w:rFonts w:ascii="Arial" w:eastAsia="Times New Roman" w:hAnsi="Arial" w:cs="Arial"/>
          <w:color w:val="000000"/>
          <w:sz w:val="22"/>
          <w:szCs w:val="22"/>
          <w:shd w:val="clear" w:color="auto" w:fill="FFFFFF"/>
        </w:rPr>
        <w:t xml:space="preserve">and </w:t>
      </w:r>
      <w:r w:rsidRPr="004628BF">
        <w:rPr>
          <w:rFonts w:ascii="Arial" w:eastAsia="Times New Roman" w:hAnsi="Arial" w:cs="Arial"/>
          <w:color w:val="000000"/>
          <w:sz w:val="22"/>
          <w:szCs w:val="22"/>
          <w:shd w:val="clear" w:color="auto" w:fill="FFFFFF"/>
        </w:rPr>
        <w:t xml:space="preserve">involves faculty from 5 Colleges, 7 </w:t>
      </w:r>
      <w:proofErr w:type="spellStart"/>
      <w:r w:rsidRPr="004628BF">
        <w:rPr>
          <w:rFonts w:ascii="Arial" w:eastAsia="Times New Roman" w:hAnsi="Arial" w:cs="Arial"/>
          <w:color w:val="000000"/>
          <w:sz w:val="22"/>
          <w:szCs w:val="22"/>
          <w:shd w:val="clear" w:color="auto" w:fill="FFFFFF"/>
        </w:rPr>
        <w:t>Afilliated</w:t>
      </w:r>
      <w:proofErr w:type="spellEnd"/>
      <w:r w:rsidRPr="004628BF">
        <w:rPr>
          <w:rFonts w:ascii="Arial" w:eastAsia="Times New Roman" w:hAnsi="Arial" w:cs="Arial"/>
          <w:color w:val="000000"/>
          <w:sz w:val="22"/>
          <w:szCs w:val="22"/>
          <w:shd w:val="clear" w:color="auto" w:fill="FFFFFF"/>
        </w:rPr>
        <w:t xml:space="preserve"> Centers/Institutes/Cores, and more than 19 departments. It serves as a coordinating home for interdisciplinary research, undergraduate, </w:t>
      </w:r>
      <w:proofErr w:type="gramStart"/>
      <w:r w:rsidRPr="004628BF">
        <w:rPr>
          <w:rFonts w:ascii="Arial" w:eastAsia="Times New Roman" w:hAnsi="Arial" w:cs="Arial"/>
          <w:color w:val="000000"/>
          <w:sz w:val="22"/>
          <w:szCs w:val="22"/>
          <w:shd w:val="clear" w:color="auto" w:fill="FFFFFF"/>
        </w:rPr>
        <w:t>pre-</w:t>
      </w:r>
      <w:proofErr w:type="gramEnd"/>
      <w:r w:rsidRPr="004628BF">
        <w:rPr>
          <w:rFonts w:ascii="Arial" w:eastAsia="Times New Roman" w:hAnsi="Arial" w:cs="Arial"/>
          <w:color w:val="000000"/>
          <w:sz w:val="22"/>
          <w:szCs w:val="22"/>
          <w:shd w:val="clear" w:color="auto" w:fill="FFFFFF"/>
        </w:rPr>
        <w:t xml:space="preserve"> and post-doctoral training, faculty recruit</w:t>
      </w:r>
      <w:r w:rsidR="00BD497F" w:rsidRPr="004628BF">
        <w:rPr>
          <w:rFonts w:ascii="Arial" w:eastAsia="Times New Roman" w:hAnsi="Arial" w:cs="Arial"/>
          <w:color w:val="000000"/>
          <w:sz w:val="22"/>
          <w:szCs w:val="22"/>
          <w:shd w:val="clear" w:color="auto" w:fill="FFFFFF"/>
        </w:rPr>
        <w:t>ment,</w:t>
      </w:r>
      <w:r w:rsidRPr="004628BF">
        <w:rPr>
          <w:rFonts w:ascii="Arial" w:eastAsia="Times New Roman" w:hAnsi="Arial" w:cs="Arial"/>
          <w:color w:val="000000"/>
          <w:sz w:val="22"/>
          <w:szCs w:val="22"/>
          <w:shd w:val="clear" w:color="auto" w:fill="FFFFFF"/>
        </w:rPr>
        <w:t xml:space="preserve"> and professional development. At the hub of an inherently interdisciplinary field, the goal of the CBCB is to assist in overcoming traditional disciplinary hurdles to collaboration and assist in utilizing state of the art instrumentation and analysis methods needed by 21st century biomedical and basic science research.</w:t>
      </w:r>
      <w:r w:rsidR="008646B8" w:rsidRPr="004628BF">
        <w:rPr>
          <w:rFonts w:ascii="Arial" w:eastAsia="Times New Roman" w:hAnsi="Arial" w:cs="Arial"/>
          <w:color w:val="000000"/>
          <w:sz w:val="22"/>
          <w:szCs w:val="22"/>
          <w:shd w:val="clear" w:color="auto" w:fill="FFFFFF"/>
        </w:rPr>
        <w:t xml:space="preserve"> The CBCB has extensive data storage and processing capabilities, as well as a wealth of installed and maintained software analysis tools to enable research and experiment execution at the leading edge of modern biomedical research. </w:t>
      </w:r>
    </w:p>
    <w:p w14:paraId="650D0F30" w14:textId="5652DF70" w:rsidR="00AF462A" w:rsidRPr="004628BF" w:rsidRDefault="00AF462A" w:rsidP="0096312A">
      <w:pPr>
        <w:rPr>
          <w:rFonts w:ascii="Arial" w:eastAsia="Times New Roman" w:hAnsi="Arial" w:cs="Arial"/>
          <w:b/>
          <w:color w:val="222222"/>
          <w:sz w:val="22"/>
          <w:szCs w:val="22"/>
        </w:rPr>
      </w:pPr>
    </w:p>
    <w:p w14:paraId="4452AD52" w14:textId="0D3D3A4C" w:rsidR="008646B8" w:rsidRPr="004628BF" w:rsidRDefault="008646B8" w:rsidP="001614F3">
      <w:pPr>
        <w:pStyle w:val="Heading2"/>
        <w:rPr>
          <w:rFonts w:eastAsia="Times New Roman" w:cs="Arial"/>
        </w:rPr>
      </w:pPr>
      <w:bookmarkStart w:id="60" w:name="_Toc93656621"/>
      <w:r w:rsidRPr="004628BF">
        <w:rPr>
          <w:rFonts w:eastAsia="Times New Roman" w:cs="Arial"/>
        </w:rPr>
        <w:lastRenderedPageBreak/>
        <w:t>Center for Gene Therapy</w:t>
      </w:r>
      <w:bookmarkEnd w:id="60"/>
    </w:p>
    <w:p w14:paraId="413661FB" w14:textId="6006BE42" w:rsidR="008646B8" w:rsidRDefault="005C3C50" w:rsidP="00B3574C">
      <w:pPr>
        <w:rPr>
          <w:rStyle w:val="Hyperlink"/>
          <w:rFonts w:ascii="Arial" w:eastAsia="Times New Roman" w:hAnsi="Arial" w:cs="Arial"/>
          <w:i/>
          <w:sz w:val="22"/>
          <w:szCs w:val="22"/>
        </w:rPr>
      </w:pPr>
      <w:hyperlink r:id="rId57" w:history="1">
        <w:r w:rsidR="008646B8" w:rsidRPr="00D55598">
          <w:rPr>
            <w:rStyle w:val="Hyperlink"/>
            <w:rFonts w:ascii="Arial" w:eastAsia="Times New Roman" w:hAnsi="Arial" w:cs="Arial"/>
            <w:i/>
            <w:sz w:val="22"/>
            <w:szCs w:val="22"/>
          </w:rPr>
          <w:t>https://medicine.uiowa.edu/genetherapy/</w:t>
        </w:r>
      </w:hyperlink>
    </w:p>
    <w:p w14:paraId="752D6DAA"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4CFB5E1" w14:textId="368F2AF3" w:rsidR="00454F11" w:rsidRPr="004A72B9" w:rsidRDefault="00742184" w:rsidP="00454F11">
      <w:pPr>
        <w:rPr>
          <w:rFonts w:ascii="Times" w:hAnsi="Times"/>
          <w:sz w:val="20"/>
          <w:szCs w:val="20"/>
        </w:rPr>
      </w:pPr>
      <w:r w:rsidRPr="004628BF">
        <w:rPr>
          <w:rFonts w:ascii="Arial" w:eastAsia="Times New Roman" w:hAnsi="Arial" w:cs="Arial"/>
          <w:color w:val="222222"/>
          <w:sz w:val="22"/>
          <w:szCs w:val="22"/>
          <w:shd w:val="clear" w:color="auto" w:fill="FFFFFF"/>
        </w:rPr>
        <w:t xml:space="preserve">The </w:t>
      </w:r>
      <w:proofErr w:type="gramStart"/>
      <w:r w:rsidRPr="004628BF">
        <w:rPr>
          <w:rFonts w:ascii="Arial" w:eastAsia="Times New Roman" w:hAnsi="Arial" w:cs="Arial"/>
          <w:color w:val="222222"/>
          <w:sz w:val="22"/>
          <w:szCs w:val="22"/>
          <w:shd w:val="clear" w:color="auto" w:fill="FFFFFF"/>
        </w:rPr>
        <w:t>ultimate goal</w:t>
      </w:r>
      <w:proofErr w:type="gramEnd"/>
      <w:r w:rsidRPr="004628BF">
        <w:rPr>
          <w:rFonts w:ascii="Arial" w:eastAsia="Times New Roman" w:hAnsi="Arial" w:cs="Arial"/>
          <w:color w:val="222222"/>
          <w:sz w:val="22"/>
          <w:szCs w:val="22"/>
          <w:shd w:val="clear" w:color="auto" w:fill="FFFFFF"/>
        </w:rPr>
        <w:t xml:space="preserve"> of the Center is to foster scientific advancement in gene therapy by providing a focal point for gene therapy research at the University of Iowa. Through centralized core facilities, research meetings, and pilot grants, the Iowa Center for Gene Therapy provides a supportive, interactive, and collaborative environment at the University of Iowa that enables the expansion of new initiatives in gene therapy-based research. The Center supports </w:t>
      </w:r>
      <w:r>
        <w:rPr>
          <w:rFonts w:ascii="Arial" w:eastAsia="Times New Roman" w:hAnsi="Arial" w:cs="Arial"/>
          <w:color w:val="222222"/>
          <w:sz w:val="22"/>
          <w:szCs w:val="22"/>
          <w:shd w:val="clear" w:color="auto" w:fill="FFFFFF"/>
        </w:rPr>
        <w:t>five</w:t>
      </w:r>
      <w:r w:rsidRPr="004628BF">
        <w:rPr>
          <w:rFonts w:ascii="Arial" w:eastAsia="Times New Roman" w:hAnsi="Arial" w:cs="Arial"/>
          <w:color w:val="222222"/>
          <w:sz w:val="22"/>
          <w:szCs w:val="22"/>
          <w:shd w:val="clear" w:color="auto" w:fill="FFFFFF"/>
        </w:rPr>
        <w:t xml:space="preserve"> research core facilities: Vector Core, Animal Models Core, </w:t>
      </w:r>
      <w:r>
        <w:rPr>
          <w:rFonts w:ascii="Arial" w:eastAsia="Times New Roman" w:hAnsi="Arial" w:cs="Arial"/>
          <w:color w:val="222222"/>
          <w:sz w:val="22"/>
          <w:szCs w:val="22"/>
          <w:shd w:val="clear" w:color="auto" w:fill="FFFFFF"/>
        </w:rPr>
        <w:t xml:space="preserve">Comparative </w:t>
      </w:r>
      <w:r w:rsidRPr="004628BF">
        <w:rPr>
          <w:rFonts w:ascii="Arial" w:eastAsia="Times New Roman" w:hAnsi="Arial" w:cs="Arial"/>
          <w:color w:val="222222"/>
          <w:sz w:val="22"/>
          <w:szCs w:val="22"/>
          <w:shd w:val="clear" w:color="auto" w:fill="FFFFFF"/>
        </w:rPr>
        <w:t>Pathology Core, Cells and Tissue Core</w:t>
      </w:r>
      <w:r>
        <w:rPr>
          <w:rFonts w:ascii="Arial" w:eastAsia="Times New Roman" w:hAnsi="Arial" w:cs="Arial"/>
          <w:color w:val="222222"/>
          <w:sz w:val="22"/>
          <w:szCs w:val="22"/>
          <w:shd w:val="clear" w:color="auto" w:fill="FFFFFF"/>
        </w:rPr>
        <w:t>, and Clinical Core</w:t>
      </w:r>
      <w:r w:rsidRPr="004628BF">
        <w:rPr>
          <w:rFonts w:ascii="Arial" w:eastAsia="Times New Roman" w:hAnsi="Arial" w:cs="Arial"/>
          <w:color w:val="222222"/>
          <w:sz w:val="22"/>
          <w:szCs w:val="22"/>
          <w:shd w:val="clear" w:color="auto" w:fill="FFFFFF"/>
        </w:rPr>
        <w:t xml:space="preserve">. These research cores provide equipment, </w:t>
      </w:r>
      <w:proofErr w:type="gramStart"/>
      <w:r w:rsidRPr="004628BF">
        <w:rPr>
          <w:rFonts w:ascii="Arial" w:eastAsia="Times New Roman" w:hAnsi="Arial" w:cs="Arial"/>
          <w:color w:val="222222"/>
          <w:sz w:val="22"/>
          <w:szCs w:val="22"/>
          <w:shd w:val="clear" w:color="auto" w:fill="FFFFFF"/>
        </w:rPr>
        <w:t>reagents</w:t>
      </w:r>
      <w:proofErr w:type="gramEnd"/>
      <w:r w:rsidRPr="004628BF">
        <w:rPr>
          <w:rFonts w:ascii="Arial" w:eastAsia="Times New Roman" w:hAnsi="Arial" w:cs="Arial"/>
          <w:color w:val="222222"/>
          <w:sz w:val="22"/>
          <w:szCs w:val="22"/>
          <w:shd w:val="clear" w:color="auto" w:fill="FFFFFF"/>
        </w:rPr>
        <w:t xml:space="preserve"> and expertise at a substantial discount to facilitate the research efforts of Center members. </w:t>
      </w:r>
      <w:r>
        <w:rPr>
          <w:rFonts w:ascii="Arial" w:eastAsia="Times New Roman" w:hAnsi="Arial" w:cs="Arial"/>
          <w:color w:val="222222"/>
          <w:sz w:val="22"/>
          <w:szCs w:val="22"/>
          <w:shd w:val="clear" w:color="auto" w:fill="FFFFFF"/>
        </w:rPr>
        <w:t>T</w:t>
      </w:r>
      <w:r w:rsidRPr="004628BF">
        <w:rPr>
          <w:rFonts w:ascii="Arial" w:eastAsia="Times New Roman" w:hAnsi="Arial" w:cs="Arial"/>
          <w:color w:val="222222"/>
          <w:sz w:val="22"/>
          <w:szCs w:val="22"/>
          <w:shd w:val="clear" w:color="auto" w:fill="FFFFFF"/>
        </w:rPr>
        <w:t xml:space="preserve">he Center hosts a weekly gene therapy seminar, periodic guest seminars, and an annual retreat/symposium. The "work in progress" format of the weekly meetings and retreat provide excellent opportunities for the informal exchange of ideas through which innovative approaches for gene therapy </w:t>
      </w:r>
      <w:r w:rsidRPr="004A72B9">
        <w:rPr>
          <w:rFonts w:ascii="Arial" w:eastAsia="Times New Roman" w:hAnsi="Arial" w:cs="Arial"/>
          <w:color w:val="222222"/>
          <w:sz w:val="22"/>
          <w:szCs w:val="22"/>
          <w:shd w:val="clear" w:color="auto" w:fill="FFFFFF"/>
        </w:rPr>
        <w:t xml:space="preserve">can be developed. </w:t>
      </w:r>
      <w:r>
        <w:rPr>
          <w:rFonts w:ascii="Arial" w:eastAsia="Times New Roman" w:hAnsi="Arial" w:cs="Arial"/>
          <w:color w:val="222222"/>
          <w:sz w:val="22"/>
          <w:szCs w:val="22"/>
          <w:shd w:val="clear" w:color="auto" w:fill="FFFFFF"/>
        </w:rPr>
        <w:t xml:space="preserve">In addition, </w:t>
      </w:r>
      <w:r>
        <w:rPr>
          <w:rFonts w:ascii="Arial" w:hAnsi="Arial"/>
          <w:color w:val="222222"/>
          <w:sz w:val="22"/>
          <w:szCs w:val="21"/>
          <w:shd w:val="clear" w:color="auto" w:fill="FFFFFF"/>
        </w:rPr>
        <w:t>t</w:t>
      </w:r>
      <w:r w:rsidRPr="00575B71">
        <w:rPr>
          <w:rFonts w:ascii="Arial" w:hAnsi="Arial"/>
          <w:color w:val="222222"/>
          <w:sz w:val="22"/>
          <w:szCs w:val="21"/>
          <w:shd w:val="clear" w:color="auto" w:fill="FFFFFF"/>
        </w:rPr>
        <w:t xml:space="preserve">he Center’s </w:t>
      </w:r>
      <w:r w:rsidR="00ED3886">
        <w:rPr>
          <w:rFonts w:ascii="Arial" w:hAnsi="Arial"/>
          <w:color w:val="222222"/>
          <w:sz w:val="22"/>
          <w:szCs w:val="21"/>
          <w:shd w:val="clear" w:color="auto" w:fill="FFFFFF"/>
        </w:rPr>
        <w:t>p</w:t>
      </w:r>
      <w:r w:rsidRPr="00575B71">
        <w:rPr>
          <w:rFonts w:ascii="Arial" w:hAnsi="Arial"/>
          <w:color w:val="222222"/>
          <w:sz w:val="22"/>
          <w:szCs w:val="21"/>
          <w:shd w:val="clear" w:color="auto" w:fill="FFFFFF"/>
        </w:rPr>
        <w:t>ilot program provides seed money for research</w:t>
      </w:r>
      <w:r>
        <w:rPr>
          <w:rFonts w:ascii="Arial" w:hAnsi="Arial"/>
          <w:color w:val="222222"/>
          <w:sz w:val="22"/>
          <w:szCs w:val="21"/>
          <w:shd w:val="clear" w:color="auto" w:fill="FFFFFF"/>
        </w:rPr>
        <w:t xml:space="preserve"> on cystic fibrosis in areas relevant to the NIDDK mission.</w:t>
      </w:r>
      <w:r w:rsidRPr="00575B71">
        <w:rPr>
          <w:rFonts w:ascii="Arial" w:hAnsi="Arial"/>
          <w:color w:val="222222"/>
          <w:sz w:val="22"/>
          <w:szCs w:val="21"/>
          <w:shd w:val="clear" w:color="auto" w:fill="FFFFFF"/>
        </w:rPr>
        <w:t xml:space="preserve"> Such research </w:t>
      </w:r>
      <w:r>
        <w:rPr>
          <w:rFonts w:ascii="Arial" w:hAnsi="Arial"/>
          <w:color w:val="222222"/>
          <w:sz w:val="22"/>
          <w:szCs w:val="21"/>
          <w:shd w:val="clear" w:color="auto" w:fill="FFFFFF"/>
        </w:rPr>
        <w:t>applications</w:t>
      </w:r>
      <w:r w:rsidRPr="00575B71">
        <w:rPr>
          <w:rFonts w:ascii="Arial" w:hAnsi="Arial"/>
          <w:color w:val="222222"/>
          <w:sz w:val="22"/>
          <w:szCs w:val="21"/>
          <w:shd w:val="clear" w:color="auto" w:fill="FFFFFF"/>
        </w:rPr>
        <w:t xml:space="preserve"> should be considered innovative and may potentially be high risk. These applications are funded for one or two years and have a maximum funding limit of $65,000 per year</w:t>
      </w:r>
      <w:r w:rsidR="00454F11" w:rsidRPr="00575B71">
        <w:rPr>
          <w:rFonts w:ascii="Arial" w:hAnsi="Arial"/>
          <w:color w:val="222222"/>
          <w:sz w:val="22"/>
          <w:szCs w:val="21"/>
          <w:shd w:val="clear" w:color="auto" w:fill="FFFFFF"/>
        </w:rPr>
        <w:t>.</w:t>
      </w:r>
    </w:p>
    <w:p w14:paraId="5C91573A" w14:textId="4ECC35F2" w:rsidR="001B6BF3" w:rsidRPr="004628BF" w:rsidRDefault="001B6BF3" w:rsidP="0096312A">
      <w:pPr>
        <w:rPr>
          <w:rFonts w:ascii="Arial" w:eastAsia="Times New Roman" w:hAnsi="Arial" w:cs="Arial"/>
          <w:color w:val="222222"/>
        </w:rPr>
      </w:pPr>
    </w:p>
    <w:p w14:paraId="4A9E0C8B" w14:textId="1BE36389" w:rsidR="001B6BF3" w:rsidRPr="004628BF" w:rsidRDefault="001B6BF3" w:rsidP="001614F3">
      <w:pPr>
        <w:pStyle w:val="Heading2"/>
        <w:rPr>
          <w:rFonts w:eastAsia="Times New Roman" w:cs="Arial"/>
          <w:szCs w:val="22"/>
        </w:rPr>
      </w:pPr>
      <w:bookmarkStart w:id="61" w:name="_Toc93656622"/>
      <w:r w:rsidRPr="004628BF">
        <w:rPr>
          <w:rFonts w:eastAsia="Times New Roman" w:cs="Arial"/>
          <w:szCs w:val="22"/>
        </w:rPr>
        <w:t>Center for Immunology and Immune-Based Diseases</w:t>
      </w:r>
      <w:bookmarkEnd w:id="61"/>
    </w:p>
    <w:p w14:paraId="1FF64D42" w14:textId="06F56AC7" w:rsidR="00663F14" w:rsidRDefault="005C3C50" w:rsidP="00B3574C">
      <w:pPr>
        <w:rPr>
          <w:rStyle w:val="Hyperlink"/>
          <w:rFonts w:ascii="Arial" w:eastAsia="Times New Roman" w:hAnsi="Arial" w:cs="Arial"/>
          <w:i/>
          <w:sz w:val="22"/>
          <w:szCs w:val="22"/>
        </w:rPr>
      </w:pPr>
      <w:hyperlink r:id="rId58" w:history="1">
        <w:r w:rsidR="00663F14" w:rsidRPr="00D55598">
          <w:rPr>
            <w:rStyle w:val="Hyperlink"/>
            <w:rFonts w:ascii="Arial" w:eastAsia="Times New Roman" w:hAnsi="Arial" w:cs="Arial"/>
            <w:i/>
            <w:sz w:val="22"/>
            <w:szCs w:val="22"/>
          </w:rPr>
          <w:t>https://medicine.uiowa.edu/immunologycenter/</w:t>
        </w:r>
      </w:hyperlink>
    </w:p>
    <w:p w14:paraId="07B9C64F"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B3E5F43" w14:textId="62472A4E" w:rsidR="00663F14" w:rsidRPr="004628BF" w:rsidRDefault="00663F14" w:rsidP="00663F14">
      <w:pPr>
        <w:rPr>
          <w:rFonts w:ascii="Arial" w:eastAsia="Times New Roman" w:hAnsi="Arial" w:cs="Arial"/>
        </w:rPr>
      </w:pPr>
      <w:r w:rsidRPr="004628BF">
        <w:rPr>
          <w:rFonts w:ascii="Arial" w:eastAsia="Times New Roman" w:hAnsi="Arial" w:cs="Arial"/>
          <w:color w:val="222222"/>
          <w:sz w:val="22"/>
          <w:szCs w:val="22"/>
          <w:shd w:val="clear" w:color="auto" w:fill="FFFFFF"/>
        </w:rPr>
        <w:t xml:space="preserve">The mission of the Center for Immunology and Immune-Based Diseases is to achieve an integrated and multidisciplinary approach to the study of immunology in its diverse manifestations. The Center coordinates and facilitates interactions among members of the UI biomedical research community </w:t>
      </w:r>
      <w:proofErr w:type="gramStart"/>
      <w:r w:rsidRPr="004628BF">
        <w:rPr>
          <w:rFonts w:ascii="Arial" w:eastAsia="Times New Roman" w:hAnsi="Arial" w:cs="Arial"/>
          <w:color w:val="222222"/>
          <w:sz w:val="22"/>
          <w:szCs w:val="22"/>
          <w:shd w:val="clear" w:color="auto" w:fill="FFFFFF"/>
        </w:rPr>
        <w:t>in order to</w:t>
      </w:r>
      <w:proofErr w:type="gramEnd"/>
      <w:r w:rsidRPr="004628BF">
        <w:rPr>
          <w:rFonts w:ascii="Arial" w:eastAsia="Times New Roman" w:hAnsi="Arial" w:cs="Arial"/>
          <w:color w:val="222222"/>
          <w:sz w:val="22"/>
          <w:szCs w:val="22"/>
          <w:shd w:val="clear" w:color="auto" w:fill="FFFFFF"/>
        </w:rPr>
        <w:t xml:space="preserve"> advance education, research, and clinical applications in immune-related diseases</w:t>
      </w:r>
      <w:r w:rsidR="00523813" w:rsidRPr="004628BF">
        <w:rPr>
          <w:rFonts w:ascii="Arial" w:eastAsia="Times New Roman" w:hAnsi="Arial" w:cs="Arial"/>
          <w:color w:val="222222"/>
          <w:sz w:val="22"/>
          <w:szCs w:val="22"/>
          <w:shd w:val="clear" w:color="auto" w:fill="FFFFFF"/>
        </w:rPr>
        <w:t>.</w:t>
      </w:r>
      <w:r w:rsidRPr="004628BF">
        <w:rPr>
          <w:rFonts w:ascii="Arial" w:eastAsia="Times New Roman" w:hAnsi="Arial" w:cs="Arial"/>
          <w:color w:val="222222"/>
          <w:sz w:val="22"/>
          <w:szCs w:val="22"/>
          <w:shd w:val="clear" w:color="auto" w:fill="FFFFFF"/>
        </w:rPr>
        <w:t xml:space="preserve"> </w:t>
      </w:r>
      <w:r w:rsidR="00523813" w:rsidRPr="004628BF">
        <w:rPr>
          <w:rFonts w:ascii="Arial" w:eastAsia="Times New Roman" w:hAnsi="Arial" w:cs="Arial"/>
          <w:color w:val="222222"/>
          <w:sz w:val="22"/>
          <w:szCs w:val="22"/>
          <w:shd w:val="clear" w:color="auto" w:fill="FFFFFF"/>
        </w:rPr>
        <w:t>M</w:t>
      </w:r>
      <w:r w:rsidRPr="004628BF">
        <w:rPr>
          <w:rFonts w:ascii="Arial" w:eastAsia="Times New Roman" w:hAnsi="Arial" w:cs="Arial"/>
          <w:color w:val="222222"/>
          <w:sz w:val="22"/>
          <w:szCs w:val="22"/>
          <w:shd w:val="clear" w:color="auto" w:fill="FFFFFF"/>
        </w:rPr>
        <w:t>embers include scientists engaged in basic and applied research, education, and clinical studies of immunology and immune-based diseases</w:t>
      </w:r>
      <w:r w:rsidR="00523813" w:rsidRPr="004628BF">
        <w:rPr>
          <w:rFonts w:ascii="Arial" w:eastAsia="Times New Roman" w:hAnsi="Arial" w:cs="Arial"/>
          <w:color w:val="222222"/>
          <w:sz w:val="22"/>
          <w:szCs w:val="22"/>
          <w:shd w:val="clear" w:color="auto" w:fill="FFFFFF"/>
        </w:rPr>
        <w:t xml:space="preserve"> across the University of Iowa campus community</w:t>
      </w:r>
      <w:r w:rsidRPr="004628BF">
        <w:rPr>
          <w:rFonts w:ascii="Arial" w:eastAsia="Times New Roman" w:hAnsi="Arial" w:cs="Arial"/>
          <w:color w:val="222222"/>
          <w:sz w:val="22"/>
          <w:szCs w:val="22"/>
          <w:shd w:val="clear" w:color="auto" w:fill="FFFFFF"/>
        </w:rPr>
        <w:t>, and thus comprise a diverse group of investigators with a shared interest in immunology in its broadest sense and a collective expertise necessary to advance the understanding of the multifaceted roles of the immune system in biology.</w:t>
      </w:r>
      <w:r w:rsidRPr="004628BF">
        <w:rPr>
          <w:rFonts w:ascii="Arial"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 xml:space="preserve">Many Center members have conducted corporate-sponsored research projects, as well as collaborative projects that involve multiple institutions. Additionally, Center members use </w:t>
      </w:r>
      <w:proofErr w:type="gramStart"/>
      <w:r w:rsidRPr="004628BF">
        <w:rPr>
          <w:rFonts w:ascii="Arial" w:eastAsia="Times New Roman" w:hAnsi="Arial" w:cs="Arial"/>
          <w:color w:val="222222"/>
          <w:sz w:val="22"/>
          <w:szCs w:val="22"/>
          <w:shd w:val="clear" w:color="auto" w:fill="FFFFFF"/>
        </w:rPr>
        <w:t>a large number of</w:t>
      </w:r>
      <w:proofErr w:type="gramEnd"/>
      <w:r w:rsidRPr="004628BF">
        <w:rPr>
          <w:rFonts w:ascii="Arial" w:eastAsia="Times New Roman" w:hAnsi="Arial" w:cs="Arial"/>
          <w:color w:val="222222"/>
          <w:sz w:val="22"/>
          <w:szCs w:val="22"/>
          <w:shd w:val="clear" w:color="auto" w:fill="FFFFFF"/>
        </w:rPr>
        <w:t xml:space="preserve"> </w:t>
      </w:r>
      <w:r w:rsidRPr="004628BF">
        <w:rPr>
          <w:rFonts w:ascii="Arial" w:eastAsia="Times New Roman" w:hAnsi="Arial" w:cs="Arial"/>
          <w:i/>
          <w:color w:val="222222"/>
          <w:sz w:val="22"/>
          <w:szCs w:val="22"/>
          <w:shd w:val="clear" w:color="auto" w:fill="FFFFFF"/>
        </w:rPr>
        <w:t>in vitro</w:t>
      </w:r>
      <w:r w:rsidRPr="004628BF">
        <w:rPr>
          <w:rFonts w:ascii="Arial" w:eastAsia="Times New Roman" w:hAnsi="Arial" w:cs="Arial"/>
          <w:color w:val="222222"/>
          <w:sz w:val="22"/>
          <w:szCs w:val="22"/>
          <w:shd w:val="clear" w:color="auto" w:fill="FFFFFF"/>
        </w:rPr>
        <w:t xml:space="preserve"> and </w:t>
      </w:r>
      <w:r w:rsidRPr="004628BF">
        <w:rPr>
          <w:rFonts w:ascii="Arial" w:eastAsia="Times New Roman" w:hAnsi="Arial" w:cs="Arial"/>
          <w:i/>
          <w:color w:val="222222"/>
          <w:sz w:val="22"/>
          <w:szCs w:val="22"/>
          <w:shd w:val="clear" w:color="auto" w:fill="FFFFFF"/>
        </w:rPr>
        <w:t>in vivo</w:t>
      </w:r>
      <w:r w:rsidRPr="004628BF">
        <w:rPr>
          <w:rFonts w:ascii="Arial" w:eastAsia="Times New Roman" w:hAnsi="Arial" w:cs="Arial"/>
          <w:color w:val="222222"/>
          <w:sz w:val="22"/>
          <w:szCs w:val="22"/>
          <w:shd w:val="clear" w:color="auto" w:fill="FFFFFF"/>
        </w:rPr>
        <w:t xml:space="preserve"> models of immune responses that may be useful as models for testing pharmaceuticals. </w:t>
      </w:r>
      <w:r w:rsidR="00523813" w:rsidRPr="004628BF">
        <w:rPr>
          <w:rFonts w:ascii="Arial" w:eastAsia="Times New Roman" w:hAnsi="Arial" w:cs="Arial"/>
          <w:color w:val="222222"/>
          <w:sz w:val="22"/>
          <w:szCs w:val="22"/>
          <w:shd w:val="clear" w:color="auto" w:fill="FFFFFF"/>
        </w:rPr>
        <w:t>T</w:t>
      </w:r>
      <w:r w:rsidRPr="004628BF">
        <w:rPr>
          <w:rFonts w:ascii="Arial" w:eastAsia="Times New Roman" w:hAnsi="Arial" w:cs="Arial"/>
          <w:color w:val="222222"/>
          <w:sz w:val="22"/>
          <w:szCs w:val="22"/>
          <w:shd w:val="clear" w:color="auto" w:fill="FFFFFF"/>
        </w:rPr>
        <w:t xml:space="preserve">he Center holds </w:t>
      </w:r>
      <w:r w:rsidR="00523813" w:rsidRPr="004628BF">
        <w:rPr>
          <w:rFonts w:ascii="Arial" w:eastAsia="Times New Roman" w:hAnsi="Arial" w:cs="Arial"/>
          <w:color w:val="222222"/>
          <w:sz w:val="22"/>
          <w:szCs w:val="22"/>
          <w:shd w:val="clear" w:color="auto" w:fill="FFFFFF"/>
        </w:rPr>
        <w:t xml:space="preserve">a </w:t>
      </w:r>
      <w:r w:rsidRPr="004628BF">
        <w:rPr>
          <w:rFonts w:ascii="Arial" w:eastAsia="Times New Roman" w:hAnsi="Arial" w:cs="Arial"/>
          <w:color w:val="222222"/>
          <w:sz w:val="22"/>
          <w:szCs w:val="22"/>
          <w:shd w:val="clear" w:color="auto" w:fill="FFFFFF"/>
        </w:rPr>
        <w:t>monthly Research in Progress seminar in an informal discussion format to allow investigators to receive feedback on grants in the planning stage, novel preliminary findings, or challenging research problems</w:t>
      </w:r>
      <w:r w:rsidR="004142B0" w:rsidRPr="004628BF">
        <w:rPr>
          <w:rFonts w:ascii="Arial" w:eastAsia="Times New Roman" w:hAnsi="Arial" w:cs="Arial"/>
          <w:color w:val="222222"/>
          <w:sz w:val="22"/>
          <w:szCs w:val="22"/>
          <w:shd w:val="clear" w:color="auto" w:fill="FFFFFF"/>
        </w:rPr>
        <w:t>. The Center</w:t>
      </w:r>
      <w:r w:rsidR="00523813" w:rsidRPr="004628BF">
        <w:rPr>
          <w:rFonts w:ascii="Arial" w:eastAsia="Times New Roman" w:hAnsi="Arial" w:cs="Arial"/>
          <w:color w:val="222222"/>
          <w:sz w:val="22"/>
          <w:szCs w:val="22"/>
          <w:shd w:val="clear" w:color="auto" w:fill="FFFFFF"/>
        </w:rPr>
        <w:t xml:space="preserve"> also </w:t>
      </w:r>
      <w:r w:rsidRPr="004628BF">
        <w:rPr>
          <w:rFonts w:ascii="Arial" w:eastAsia="Times New Roman" w:hAnsi="Arial" w:cs="Arial"/>
          <w:color w:val="222222"/>
          <w:sz w:val="22"/>
          <w:szCs w:val="22"/>
          <w:shd w:val="clear" w:color="auto" w:fill="FFFFFF"/>
        </w:rPr>
        <w:t xml:space="preserve">holds an annual retreat </w:t>
      </w:r>
      <w:r w:rsidR="00523813" w:rsidRPr="004628BF">
        <w:rPr>
          <w:rFonts w:ascii="Arial" w:eastAsia="Times New Roman" w:hAnsi="Arial" w:cs="Arial"/>
          <w:color w:val="222222"/>
          <w:sz w:val="22"/>
          <w:szCs w:val="22"/>
          <w:shd w:val="clear" w:color="auto" w:fill="FFFFFF"/>
        </w:rPr>
        <w:t>that enables opportunities for members to establish new collaborations and exchange ideas on research projects.</w:t>
      </w:r>
      <w:r w:rsidR="00523813" w:rsidRPr="004628BF">
        <w:rPr>
          <w:rFonts w:ascii="Arial" w:eastAsia="Times New Roman" w:hAnsi="Arial" w:cs="Arial"/>
          <w:color w:val="222222"/>
          <w:shd w:val="clear" w:color="auto" w:fill="FFFFFF"/>
        </w:rPr>
        <w:t xml:space="preserve"> </w:t>
      </w:r>
    </w:p>
    <w:p w14:paraId="244D92D3" w14:textId="3935DA3B" w:rsidR="00663F14" w:rsidRPr="004628BF" w:rsidRDefault="00663F14" w:rsidP="00663F14">
      <w:pPr>
        <w:rPr>
          <w:rFonts w:ascii="Arial" w:eastAsia="Times New Roman" w:hAnsi="Arial" w:cs="Arial"/>
        </w:rPr>
      </w:pPr>
    </w:p>
    <w:p w14:paraId="050526D2" w14:textId="06FDBAF9" w:rsidR="00663F14" w:rsidRPr="004628BF" w:rsidRDefault="00523813" w:rsidP="001614F3">
      <w:pPr>
        <w:pStyle w:val="Heading2"/>
        <w:rPr>
          <w:rFonts w:eastAsia="Times New Roman" w:cs="Arial"/>
        </w:rPr>
      </w:pPr>
      <w:bookmarkStart w:id="62" w:name="_Toc93656623"/>
      <w:r w:rsidRPr="004628BF">
        <w:rPr>
          <w:rFonts w:eastAsia="Times New Roman" w:cs="Arial"/>
        </w:rPr>
        <w:t>Craniofacial Anomalies Research Center</w:t>
      </w:r>
      <w:bookmarkEnd w:id="62"/>
    </w:p>
    <w:p w14:paraId="25BDC8A0" w14:textId="0847F640" w:rsidR="00523813" w:rsidRDefault="005C3C50" w:rsidP="00B3574C">
      <w:pPr>
        <w:rPr>
          <w:rStyle w:val="Hyperlink"/>
          <w:rFonts w:ascii="Arial" w:eastAsia="Times New Roman" w:hAnsi="Arial" w:cs="Arial"/>
          <w:i/>
          <w:sz w:val="22"/>
          <w:szCs w:val="22"/>
        </w:rPr>
      </w:pPr>
      <w:hyperlink r:id="rId59" w:history="1">
        <w:r w:rsidR="00523813" w:rsidRPr="00D55598">
          <w:rPr>
            <w:rStyle w:val="Hyperlink"/>
            <w:rFonts w:ascii="Arial" w:eastAsia="Times New Roman" w:hAnsi="Arial" w:cs="Arial"/>
            <w:i/>
            <w:sz w:val="22"/>
            <w:szCs w:val="22"/>
          </w:rPr>
          <w:t>https://medicine.uiowa.edu/craniofacial/</w:t>
        </w:r>
      </w:hyperlink>
    </w:p>
    <w:p w14:paraId="6B3C462C"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2613D9C" w14:textId="77777777" w:rsidR="00345B03" w:rsidRPr="004628BF" w:rsidRDefault="00345B03" w:rsidP="00345B03">
      <w:pPr>
        <w:rPr>
          <w:rFonts w:ascii="Arial" w:hAnsi="Arial" w:cs="Arial"/>
          <w:color w:val="222222"/>
          <w:sz w:val="22"/>
          <w:szCs w:val="22"/>
          <w:shd w:val="clear" w:color="auto" w:fill="FFFFFF"/>
        </w:rPr>
      </w:pPr>
      <w:r w:rsidRPr="004628BF">
        <w:rPr>
          <w:rFonts w:ascii="Arial" w:eastAsia="Times New Roman" w:hAnsi="Arial" w:cs="Arial"/>
          <w:color w:val="222222"/>
          <w:sz w:val="22"/>
          <w:szCs w:val="22"/>
          <w:shd w:val="clear" w:color="auto" w:fill="FFFFFF"/>
        </w:rPr>
        <w:t>Since its establishment in 1990, the University of Iowa Craniofacial Anomalies Research Center (CARC) has been focused on the identification of genes that contribute to, and the development of treatments for human cleft lip and palate (C</w:t>
      </w:r>
      <w:r w:rsidRPr="00AB4923">
        <w:rPr>
          <w:rFonts w:ascii="Arial" w:eastAsia="Times New Roman" w:hAnsi="Arial" w:cs="Arial"/>
          <w:color w:val="222222"/>
          <w:sz w:val="22"/>
          <w:szCs w:val="22"/>
          <w:shd w:val="clear" w:color="auto" w:fill="FFFFFF"/>
        </w:rPr>
        <w:t xml:space="preserve">L/P), craniofacial anomalies, and dental/oral disorders. The human genetics team based at this Center is harnessing the latest technology to make discoveries in human genetics, which have yielded qualitative and quantitative advances in understanding the etiology of orofacial </w:t>
      </w:r>
      <w:proofErr w:type="spellStart"/>
      <w:r w:rsidRPr="00AB4923">
        <w:rPr>
          <w:rFonts w:ascii="Arial" w:eastAsia="Times New Roman" w:hAnsi="Arial" w:cs="Arial"/>
          <w:color w:val="222222"/>
          <w:sz w:val="22"/>
          <w:szCs w:val="22"/>
          <w:shd w:val="clear" w:color="auto" w:fill="FFFFFF"/>
        </w:rPr>
        <w:t>clefting</w:t>
      </w:r>
      <w:proofErr w:type="spellEnd"/>
      <w:r w:rsidRPr="00AB4923">
        <w:rPr>
          <w:rFonts w:ascii="Arial" w:eastAsia="Times New Roman" w:hAnsi="Arial" w:cs="Arial"/>
          <w:color w:val="222222"/>
          <w:sz w:val="22"/>
          <w:szCs w:val="22"/>
          <w:shd w:val="clear" w:color="auto" w:fill="FFFFFF"/>
        </w:rPr>
        <w:t xml:space="preserve"> (OFC), craniosynostosis, dental defects, and </w:t>
      </w:r>
      <w:proofErr w:type="spellStart"/>
      <w:r w:rsidRPr="00AB4923">
        <w:rPr>
          <w:rFonts w:ascii="Arial" w:eastAsia="Times New Roman" w:hAnsi="Arial" w:cs="Arial"/>
          <w:color w:val="222222"/>
          <w:sz w:val="22"/>
          <w:szCs w:val="22"/>
          <w:shd w:val="clear" w:color="auto" w:fill="FFFFFF"/>
        </w:rPr>
        <w:lastRenderedPageBreak/>
        <w:t>pertubations</w:t>
      </w:r>
      <w:proofErr w:type="spellEnd"/>
      <w:r w:rsidRPr="00AB4923">
        <w:rPr>
          <w:rFonts w:ascii="Arial" w:eastAsia="Times New Roman" w:hAnsi="Arial" w:cs="Arial"/>
          <w:color w:val="222222"/>
          <w:sz w:val="22"/>
          <w:szCs w:val="22"/>
          <w:shd w:val="clear" w:color="auto" w:fill="FFFFFF"/>
        </w:rPr>
        <w:t xml:space="preserve"> in craniofacial growth.</w:t>
      </w:r>
      <w:r w:rsidRPr="00AB4923">
        <w:rPr>
          <w:rFonts w:ascii="Arial" w:eastAsia="Times New Roman" w:hAnsi="Arial" w:cs="Arial"/>
          <w:sz w:val="22"/>
          <w:szCs w:val="22"/>
        </w:rPr>
        <w:t xml:space="preserve"> </w:t>
      </w:r>
      <w:r w:rsidRPr="00AB4923">
        <w:rPr>
          <w:rFonts w:ascii="Arial" w:hAnsi="Arial" w:cs="Arial"/>
          <w:color w:val="222222"/>
          <w:sz w:val="22"/>
          <w:szCs w:val="22"/>
          <w:shd w:val="clear" w:color="auto" w:fill="FFFFFF"/>
        </w:rPr>
        <w:t xml:space="preserve">The Center includes clinicians and researchers from multiple departments within the Carver College of Medicine, College of Nursing, College of Dentistry, College of Liberal Arts and Sciences, College of Pharmacy, and College of Public Health. </w:t>
      </w:r>
      <w:r w:rsidRPr="00AB4923">
        <w:rPr>
          <w:rFonts w:ascii="Arial" w:eastAsia="Times New Roman" w:hAnsi="Arial" w:cs="Arial"/>
          <w:color w:val="222222"/>
          <w:sz w:val="22"/>
          <w:szCs w:val="22"/>
          <w:shd w:val="clear" w:color="auto" w:fill="FFFFFF"/>
        </w:rPr>
        <w:t>The Center has made many important contributions to the genetic underpinnings of craniofacial anomalies a</w:t>
      </w:r>
      <w:r w:rsidRPr="00AB4923">
        <w:rPr>
          <w:rFonts w:ascii="Arial" w:hAnsi="Arial" w:cs="Arial"/>
          <w:color w:val="222222"/>
          <w:sz w:val="22"/>
          <w:szCs w:val="22"/>
          <w:shd w:val="clear" w:color="auto" w:fill="FFFFFF"/>
        </w:rPr>
        <w:t xml:space="preserve">nd </w:t>
      </w:r>
      <w:r w:rsidRPr="00AB4923">
        <w:rPr>
          <w:rFonts w:ascii="Arial" w:eastAsia="Times New Roman" w:hAnsi="Arial" w:cs="Arial"/>
          <w:color w:val="222222"/>
          <w:sz w:val="22"/>
          <w:szCs w:val="22"/>
          <w:shd w:val="clear" w:color="auto" w:fill="FFFFFF"/>
        </w:rPr>
        <w:t xml:space="preserve">researchers are currently investigating the causes of </w:t>
      </w:r>
      <w:proofErr w:type="spellStart"/>
      <w:r w:rsidRPr="00AB4923">
        <w:rPr>
          <w:rFonts w:ascii="Arial" w:eastAsia="Times New Roman" w:hAnsi="Arial" w:cs="Arial"/>
          <w:color w:val="222222"/>
          <w:sz w:val="22"/>
          <w:szCs w:val="22"/>
          <w:shd w:val="clear" w:color="auto" w:fill="FFFFFF"/>
        </w:rPr>
        <w:t>clefting</w:t>
      </w:r>
      <w:proofErr w:type="spellEnd"/>
      <w:r w:rsidRPr="00AB4923">
        <w:rPr>
          <w:rFonts w:ascii="Arial" w:eastAsia="Times New Roman" w:hAnsi="Arial" w:cs="Arial"/>
          <w:color w:val="222222"/>
          <w:sz w:val="22"/>
          <w:szCs w:val="22"/>
          <w:shd w:val="clear" w:color="auto" w:fill="FFFFFF"/>
        </w:rPr>
        <w:t xml:space="preserve"> by determining how genetics, family history, and the environment may influence the risk of having a child with CL/P. In addition, investigators within the Center are also interested in understanding how quality of life, school, and well-being are affected by having CL/P and related craniofacial malformations. Studies related to acid reflux and healing for patients with clefts are being developed in addition to investigating language and brain function in infants with oral clefts.</w:t>
      </w:r>
      <w:r w:rsidRPr="00AB4923">
        <w:rPr>
          <w:rFonts w:ascii="Arial" w:eastAsia="Times New Roman" w:hAnsi="Arial" w:cs="Arial"/>
          <w:color w:val="222222"/>
          <w:sz w:val="22"/>
          <w:szCs w:val="22"/>
        </w:rPr>
        <w:t xml:space="preserve"> Center researchers are using adult progenitor</w:t>
      </w:r>
      <w:r>
        <w:rPr>
          <w:rFonts w:ascii="Arial" w:eastAsia="Times New Roman" w:hAnsi="Arial" w:cs="Arial"/>
          <w:color w:val="222222"/>
          <w:sz w:val="22"/>
          <w:szCs w:val="22"/>
        </w:rPr>
        <w:t xml:space="preserve"> cells and gene therapy to regenerate alveolar and palatine bone as well soft tissues to deliver better patient care. These new translational approaches fit with the NIH personalized medicine strategies. The Center holds weekly workshops to encourage collaborations with researchers across the nation and </w:t>
      </w:r>
      <w:proofErr w:type="gramStart"/>
      <w:r>
        <w:rPr>
          <w:rFonts w:ascii="Arial" w:eastAsia="Times New Roman" w:hAnsi="Arial" w:cs="Arial"/>
          <w:color w:val="222222"/>
          <w:sz w:val="22"/>
          <w:szCs w:val="22"/>
        </w:rPr>
        <w:t>mini-symposia</w:t>
      </w:r>
      <w:proofErr w:type="gramEnd"/>
      <w:r>
        <w:rPr>
          <w:rFonts w:ascii="Arial" w:eastAsia="Times New Roman" w:hAnsi="Arial" w:cs="Arial"/>
          <w:color w:val="222222"/>
          <w:sz w:val="22"/>
          <w:szCs w:val="22"/>
        </w:rPr>
        <w:t xml:space="preserve"> on craniofacial and dental research.</w:t>
      </w:r>
    </w:p>
    <w:p w14:paraId="2322755A" w14:textId="7BFCB237" w:rsidR="002B3D6D" w:rsidRPr="004628BF" w:rsidRDefault="002B3D6D" w:rsidP="0065215D">
      <w:pPr>
        <w:pStyle w:val="NormalWeb"/>
        <w:spacing w:before="0" w:beforeAutospacing="0" w:after="0" w:afterAutospacing="0"/>
        <w:rPr>
          <w:rFonts w:ascii="Arial" w:hAnsi="Arial" w:cs="Arial"/>
          <w:color w:val="222222"/>
          <w:sz w:val="22"/>
          <w:szCs w:val="22"/>
        </w:rPr>
      </w:pPr>
    </w:p>
    <w:p w14:paraId="284DF4D9" w14:textId="56103AED" w:rsidR="002B3D6D" w:rsidRPr="004628BF" w:rsidRDefault="002B3D6D" w:rsidP="001614F3">
      <w:pPr>
        <w:pStyle w:val="Heading2"/>
        <w:rPr>
          <w:rFonts w:cs="Arial"/>
        </w:rPr>
      </w:pPr>
      <w:bookmarkStart w:id="63" w:name="_Toc93656624"/>
      <w:r w:rsidRPr="004628BF">
        <w:rPr>
          <w:rFonts w:cs="Arial"/>
        </w:rPr>
        <w:t>Fran</w:t>
      </w:r>
      <w:r w:rsidR="00F44A04">
        <w:rPr>
          <w:rFonts w:cs="Arial"/>
        </w:rPr>
        <w:t>ç</w:t>
      </w:r>
      <w:r w:rsidRPr="004628BF">
        <w:rPr>
          <w:rFonts w:cs="Arial"/>
        </w:rPr>
        <w:t xml:space="preserve">ois M. </w:t>
      </w:r>
      <w:proofErr w:type="spellStart"/>
      <w:r w:rsidRPr="004628BF">
        <w:rPr>
          <w:rFonts w:cs="Arial"/>
        </w:rPr>
        <w:t>Abboud</w:t>
      </w:r>
      <w:proofErr w:type="spellEnd"/>
      <w:r w:rsidRPr="004628BF">
        <w:rPr>
          <w:rFonts w:cs="Arial"/>
        </w:rPr>
        <w:t xml:space="preserve"> Cardiovascular Research Center</w:t>
      </w:r>
      <w:bookmarkEnd w:id="63"/>
    </w:p>
    <w:p w14:paraId="5175B40A" w14:textId="009D71E7" w:rsidR="002B3D6D" w:rsidRDefault="005C3C50" w:rsidP="00B3574C">
      <w:pPr>
        <w:pStyle w:val="NormalWeb"/>
        <w:spacing w:before="0" w:beforeAutospacing="0" w:after="0" w:afterAutospacing="0"/>
        <w:rPr>
          <w:rStyle w:val="Hyperlink"/>
          <w:rFonts w:ascii="Arial" w:hAnsi="Arial" w:cs="Arial"/>
          <w:i/>
          <w:sz w:val="22"/>
          <w:szCs w:val="22"/>
        </w:rPr>
      </w:pPr>
      <w:hyperlink r:id="rId60" w:history="1">
        <w:r w:rsidR="002B3D6D" w:rsidRPr="00D55598">
          <w:rPr>
            <w:rStyle w:val="Hyperlink"/>
            <w:rFonts w:ascii="Arial" w:hAnsi="Arial" w:cs="Arial"/>
            <w:i/>
            <w:sz w:val="22"/>
            <w:szCs w:val="22"/>
          </w:rPr>
          <w:t>https://medicine.uiowa.edu/cardiovascular/</w:t>
        </w:r>
      </w:hyperlink>
    </w:p>
    <w:p w14:paraId="0696EECD"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224FEBB" w14:textId="7BC72B60" w:rsidR="0091389A" w:rsidRPr="004628BF" w:rsidRDefault="0091389A" w:rsidP="0091389A">
      <w:pPr>
        <w:pStyle w:val="NormalWeb"/>
        <w:spacing w:before="0" w:beforeAutospacing="0" w:after="120" w:afterAutospacing="0"/>
        <w:rPr>
          <w:rFonts w:ascii="Arial" w:hAnsi="Arial" w:cs="Arial"/>
          <w:color w:val="222222"/>
          <w:sz w:val="22"/>
          <w:szCs w:val="22"/>
        </w:rPr>
      </w:pPr>
      <w:r w:rsidRPr="004628BF">
        <w:rPr>
          <w:rFonts w:ascii="Arial" w:hAnsi="Arial" w:cs="Arial"/>
          <w:color w:val="222222"/>
          <w:sz w:val="22"/>
          <w:szCs w:val="22"/>
          <w:shd w:val="clear" w:color="auto" w:fill="FFFFFF"/>
        </w:rPr>
        <w:t>The Fran</w:t>
      </w:r>
      <w:r w:rsidR="00F44A04">
        <w:rPr>
          <w:rFonts w:ascii="Arial" w:hAnsi="Arial" w:cs="Arial"/>
          <w:color w:val="222222"/>
          <w:sz w:val="22"/>
          <w:szCs w:val="22"/>
          <w:shd w:val="clear" w:color="auto" w:fill="FFFFFF"/>
        </w:rPr>
        <w:t>ç</w:t>
      </w:r>
      <w:r w:rsidRPr="004628BF">
        <w:rPr>
          <w:rFonts w:ascii="Arial" w:hAnsi="Arial" w:cs="Arial"/>
          <w:color w:val="222222"/>
          <w:sz w:val="22"/>
          <w:szCs w:val="22"/>
          <w:shd w:val="clear" w:color="auto" w:fill="FFFFFF"/>
        </w:rPr>
        <w:t xml:space="preserve">ois M. </w:t>
      </w:r>
      <w:proofErr w:type="spellStart"/>
      <w:r w:rsidRPr="004628BF">
        <w:rPr>
          <w:rFonts w:ascii="Arial" w:hAnsi="Arial" w:cs="Arial"/>
          <w:color w:val="222222"/>
          <w:sz w:val="22"/>
          <w:szCs w:val="22"/>
          <w:shd w:val="clear" w:color="auto" w:fill="FFFFFF"/>
        </w:rPr>
        <w:t>Abboud</w:t>
      </w:r>
      <w:proofErr w:type="spellEnd"/>
      <w:r w:rsidRPr="004628BF">
        <w:rPr>
          <w:rFonts w:ascii="Arial" w:hAnsi="Arial" w:cs="Arial"/>
          <w:color w:val="222222"/>
          <w:sz w:val="22"/>
          <w:szCs w:val="22"/>
          <w:shd w:val="clear" w:color="auto" w:fill="FFFFFF"/>
        </w:rPr>
        <w:t xml:space="preserve"> Cardiovascular Research Center </w:t>
      </w:r>
      <w:r>
        <w:rPr>
          <w:rFonts w:ascii="Arial" w:hAnsi="Arial" w:cs="Arial"/>
          <w:color w:val="222222"/>
          <w:sz w:val="22"/>
          <w:szCs w:val="22"/>
          <w:shd w:val="clear" w:color="auto" w:fill="FFFFFF"/>
        </w:rPr>
        <w:t xml:space="preserve">(ACRC) </w:t>
      </w:r>
      <w:r w:rsidRPr="004628BF">
        <w:rPr>
          <w:rFonts w:ascii="Arial" w:hAnsi="Arial" w:cs="Arial"/>
          <w:color w:val="222222"/>
          <w:sz w:val="22"/>
          <w:szCs w:val="22"/>
          <w:shd w:val="clear" w:color="auto" w:fill="FFFFFF"/>
        </w:rPr>
        <w:t>was established in 1974 as the first major University of Iowa multidisciplinary, biomedical research initiative.</w:t>
      </w:r>
      <w:r>
        <w:rPr>
          <w:rFonts w:ascii="Arial" w:hAnsi="Arial" w:cs="Arial"/>
          <w:color w:val="222222"/>
          <w:sz w:val="22"/>
          <w:szCs w:val="22"/>
          <w:shd w:val="clear" w:color="auto" w:fill="FFFFFF"/>
        </w:rPr>
        <w:t xml:space="preserve"> ACRC investigators have made</w:t>
      </w:r>
      <w:r w:rsidRPr="004628BF">
        <w:rPr>
          <w:rFonts w:ascii="Arial" w:hAnsi="Arial" w:cs="Arial"/>
          <w:color w:val="222222"/>
          <w:sz w:val="22"/>
          <w:szCs w:val="22"/>
        </w:rPr>
        <w:t xml:space="preserve"> fundamental discoveries that have led to a greater understanding and more skillful management of heart disease and stroke. Key research themes </w:t>
      </w:r>
      <w:proofErr w:type="gramStart"/>
      <w:r w:rsidRPr="004628BF">
        <w:rPr>
          <w:rFonts w:ascii="Arial" w:hAnsi="Arial" w:cs="Arial"/>
          <w:color w:val="222222"/>
          <w:sz w:val="22"/>
          <w:szCs w:val="22"/>
        </w:rPr>
        <w:t>include:</w:t>
      </w:r>
      <w:proofErr w:type="gramEnd"/>
      <w:r w:rsidRPr="004628BF">
        <w:rPr>
          <w:rFonts w:ascii="Arial" w:hAnsi="Arial" w:cs="Arial"/>
          <w:color w:val="222222"/>
          <w:sz w:val="22"/>
          <w:szCs w:val="22"/>
        </w:rPr>
        <w:t xml:space="preserve"> arrhythmias and sudden cardiac death; atherosclerosis and vascular biology; cardiomyopathies and muscular dystrophies; cardiovascular genetics and development; cystic fibrosis, pulmonary hypertension, and other lung diseases; diabetes and obesity; hypertension; inflammation;</w:t>
      </w:r>
      <w:r>
        <w:rPr>
          <w:rFonts w:ascii="Arial" w:hAnsi="Arial" w:cs="Arial"/>
          <w:color w:val="222222"/>
          <w:sz w:val="22"/>
          <w:szCs w:val="22"/>
        </w:rPr>
        <w:t xml:space="preserve"> lipids; metabolism;</w:t>
      </w:r>
      <w:r w:rsidRPr="004628BF">
        <w:rPr>
          <w:rFonts w:ascii="Arial" w:hAnsi="Arial" w:cs="Arial"/>
          <w:color w:val="222222"/>
          <w:sz w:val="22"/>
          <w:szCs w:val="22"/>
        </w:rPr>
        <w:t xml:space="preserve"> neurological and neurovascular diseases; stroke; transplantation and mechanical assist device therapy</w:t>
      </w:r>
      <w:r>
        <w:rPr>
          <w:rFonts w:ascii="Arial" w:hAnsi="Arial" w:cs="Arial"/>
          <w:color w:val="222222"/>
          <w:sz w:val="22"/>
          <w:szCs w:val="22"/>
        </w:rPr>
        <w:t>; and valvular heart disease</w:t>
      </w:r>
      <w:r w:rsidRPr="004628BF">
        <w:rPr>
          <w:rFonts w:ascii="Arial" w:hAnsi="Arial" w:cs="Arial"/>
          <w:color w:val="222222"/>
          <w:sz w:val="22"/>
          <w:szCs w:val="22"/>
        </w:rPr>
        <w:t xml:space="preserve">. </w:t>
      </w:r>
      <w:r>
        <w:rPr>
          <w:rFonts w:ascii="Arial" w:hAnsi="Arial" w:cs="Arial"/>
          <w:color w:val="222222"/>
          <w:sz w:val="22"/>
          <w:szCs w:val="22"/>
        </w:rPr>
        <w:t>Ongoing studies include basic, translational, clinical, and outcomes research.</w:t>
      </w:r>
    </w:p>
    <w:p w14:paraId="004D1DC2" w14:textId="77777777" w:rsidR="0091389A" w:rsidRPr="004628BF" w:rsidRDefault="0091389A" w:rsidP="0091389A">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 xml:space="preserve">The </w:t>
      </w:r>
      <w:r>
        <w:rPr>
          <w:rFonts w:ascii="Arial" w:hAnsi="Arial" w:cs="Arial"/>
          <w:color w:val="222222"/>
          <w:sz w:val="22"/>
          <w:szCs w:val="22"/>
        </w:rPr>
        <w:t>ACRC</w:t>
      </w:r>
      <w:r w:rsidRPr="004628BF">
        <w:rPr>
          <w:rFonts w:ascii="Arial" w:hAnsi="Arial" w:cs="Arial"/>
          <w:color w:val="222222"/>
          <w:sz w:val="22"/>
          <w:szCs w:val="22"/>
        </w:rPr>
        <w:t xml:space="preserve"> models a culture of collaboration, team research and mentoring that has been emulated across the UI campus and adopted by most successful academic research institutions. It is </w:t>
      </w:r>
      <w:proofErr w:type="spellStart"/>
      <w:r w:rsidRPr="004628BF">
        <w:rPr>
          <w:rFonts w:ascii="Arial" w:hAnsi="Arial" w:cs="Arial"/>
          <w:color w:val="222222"/>
          <w:sz w:val="22"/>
          <w:szCs w:val="22"/>
        </w:rPr>
        <w:t>is</w:t>
      </w:r>
      <w:proofErr w:type="spellEnd"/>
      <w:r w:rsidRPr="004628BF">
        <w:rPr>
          <w:rFonts w:ascii="Arial" w:hAnsi="Arial" w:cs="Arial"/>
          <w:color w:val="222222"/>
          <w:sz w:val="22"/>
          <w:szCs w:val="22"/>
        </w:rPr>
        <w:t xml:space="preserve"> comprised of </w:t>
      </w:r>
      <w:r>
        <w:rPr>
          <w:rFonts w:ascii="Arial" w:hAnsi="Arial" w:cs="Arial"/>
          <w:color w:val="222222"/>
          <w:sz w:val="22"/>
          <w:szCs w:val="22"/>
        </w:rPr>
        <w:t>over 1</w:t>
      </w:r>
      <w:r w:rsidRPr="004628BF">
        <w:rPr>
          <w:rFonts w:ascii="Arial" w:hAnsi="Arial" w:cs="Arial"/>
          <w:color w:val="222222"/>
          <w:sz w:val="22"/>
          <w:szCs w:val="22"/>
        </w:rPr>
        <w:t>00 researchers and fosters collaborative partnerships among programs, investigators, and cores within and outside the university in areas such as drug, device, and biotech development. Over the years, members have been awarded more than $</w:t>
      </w:r>
      <w:r>
        <w:rPr>
          <w:rFonts w:ascii="Arial" w:hAnsi="Arial" w:cs="Arial"/>
          <w:color w:val="222222"/>
          <w:sz w:val="22"/>
          <w:szCs w:val="22"/>
        </w:rPr>
        <w:t>500</w:t>
      </w:r>
      <w:r w:rsidRPr="004628BF">
        <w:rPr>
          <w:rFonts w:ascii="Arial" w:hAnsi="Arial" w:cs="Arial"/>
          <w:color w:val="222222"/>
          <w:sz w:val="22"/>
          <w:szCs w:val="22"/>
        </w:rPr>
        <w:t xml:space="preserve"> million in federal grant support</w:t>
      </w:r>
      <w:r>
        <w:rPr>
          <w:rFonts w:ascii="Arial" w:hAnsi="Arial" w:cs="Arial"/>
          <w:color w:val="222222"/>
          <w:sz w:val="22"/>
          <w:szCs w:val="22"/>
        </w:rPr>
        <w:t xml:space="preserve"> and trained more than 1000 predoctoral and postdoctoral fellows</w:t>
      </w:r>
      <w:r w:rsidRPr="004628BF">
        <w:rPr>
          <w:rFonts w:ascii="Arial" w:hAnsi="Arial" w:cs="Arial"/>
          <w:color w:val="222222"/>
          <w:sz w:val="22"/>
          <w:szCs w:val="22"/>
        </w:rPr>
        <w:t xml:space="preserve">. The work of </w:t>
      </w:r>
      <w:r>
        <w:rPr>
          <w:rFonts w:ascii="Arial" w:hAnsi="Arial" w:cs="Arial"/>
          <w:color w:val="222222"/>
          <w:sz w:val="22"/>
          <w:szCs w:val="22"/>
        </w:rPr>
        <w:t>ACRC</w:t>
      </w:r>
      <w:r w:rsidRPr="004628BF">
        <w:rPr>
          <w:rFonts w:ascii="Arial" w:hAnsi="Arial" w:cs="Arial"/>
          <w:color w:val="222222"/>
          <w:sz w:val="22"/>
          <w:szCs w:val="22"/>
        </w:rPr>
        <w:t xml:space="preserve"> scientists has paved the way for innovative diagnostics, medicines, and treatment strategies while nurturing new generations of dedicated investigators. </w:t>
      </w:r>
    </w:p>
    <w:p w14:paraId="64F07EE9" w14:textId="6C16657F" w:rsidR="002B3D6D" w:rsidRPr="004628BF" w:rsidRDefault="002B3D6D" w:rsidP="002B3D6D">
      <w:pPr>
        <w:pStyle w:val="NormalWeb"/>
        <w:spacing w:before="0" w:beforeAutospacing="0" w:after="0" w:afterAutospacing="0"/>
        <w:rPr>
          <w:rFonts w:ascii="Arial" w:hAnsi="Arial" w:cs="Arial"/>
          <w:color w:val="222222"/>
          <w:sz w:val="22"/>
          <w:szCs w:val="22"/>
        </w:rPr>
      </w:pPr>
    </w:p>
    <w:p w14:paraId="3240ACC1" w14:textId="3AF93B54" w:rsidR="00E06A41" w:rsidRPr="004628BF" w:rsidRDefault="00E06A41" w:rsidP="001614F3">
      <w:pPr>
        <w:pStyle w:val="Heading2"/>
        <w:rPr>
          <w:rFonts w:cs="Arial"/>
        </w:rPr>
      </w:pPr>
      <w:bookmarkStart w:id="64" w:name="_Toc93656625"/>
      <w:r w:rsidRPr="004628BF">
        <w:rPr>
          <w:rFonts w:cs="Arial"/>
        </w:rPr>
        <w:t>Fraternal Order of Eagles Diabetes Research Center</w:t>
      </w:r>
      <w:bookmarkEnd w:id="64"/>
    </w:p>
    <w:p w14:paraId="680A9106" w14:textId="7AE9E07A" w:rsidR="00E06A41" w:rsidRDefault="005C3C50" w:rsidP="00B3574C">
      <w:pPr>
        <w:rPr>
          <w:rStyle w:val="Hyperlink"/>
          <w:rFonts w:ascii="Arial" w:eastAsia="Times New Roman" w:hAnsi="Arial" w:cs="Arial"/>
          <w:i/>
          <w:sz w:val="22"/>
          <w:szCs w:val="22"/>
        </w:rPr>
      </w:pPr>
      <w:hyperlink r:id="rId61" w:history="1">
        <w:r w:rsidR="00E06A41" w:rsidRPr="00D55598">
          <w:rPr>
            <w:rStyle w:val="Hyperlink"/>
            <w:rFonts w:ascii="Arial" w:eastAsia="Times New Roman" w:hAnsi="Arial" w:cs="Arial"/>
            <w:i/>
            <w:sz w:val="22"/>
            <w:szCs w:val="22"/>
          </w:rPr>
          <w:t>https://medicine.uiowa.edu/diabetes/</w:t>
        </w:r>
      </w:hyperlink>
    </w:p>
    <w:p w14:paraId="65CA52E0"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F1770FB" w14:textId="1ECDBBD8" w:rsidR="004F3F5D" w:rsidRDefault="00E06A41" w:rsidP="003D5B1C">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 xml:space="preserve">The Fraternal Order of Eagles Diabetes Research Center (FOE DRC) at the University of Iowa (UI) is focused on advancing knowledge of the pathophysiology of diabetes and its complications through cutting edge research. </w:t>
      </w:r>
      <w:r w:rsidR="00924706" w:rsidRPr="004628BF">
        <w:rPr>
          <w:rFonts w:ascii="Arial" w:hAnsi="Arial" w:cs="Arial"/>
          <w:color w:val="222222"/>
          <w:sz w:val="22"/>
          <w:szCs w:val="22"/>
        </w:rPr>
        <w:t xml:space="preserve">The FOE DRC </w:t>
      </w:r>
      <w:r w:rsidRPr="004628BF">
        <w:rPr>
          <w:rFonts w:ascii="Arial" w:hAnsi="Arial" w:cs="Arial"/>
          <w:color w:val="222222"/>
          <w:sz w:val="22"/>
          <w:szCs w:val="22"/>
        </w:rPr>
        <w:t>actively recruit</w:t>
      </w:r>
      <w:r w:rsidR="00924706" w:rsidRPr="004628BF">
        <w:rPr>
          <w:rFonts w:ascii="Arial" w:hAnsi="Arial" w:cs="Arial"/>
          <w:color w:val="222222"/>
          <w:sz w:val="22"/>
          <w:szCs w:val="22"/>
        </w:rPr>
        <w:t>s</w:t>
      </w:r>
      <w:r w:rsidRPr="004628BF">
        <w:rPr>
          <w:rFonts w:ascii="Arial" w:hAnsi="Arial" w:cs="Arial"/>
          <w:color w:val="222222"/>
          <w:sz w:val="22"/>
          <w:szCs w:val="22"/>
        </w:rPr>
        <w:t xml:space="preserve"> and support</w:t>
      </w:r>
      <w:r w:rsidR="00924706" w:rsidRPr="004628BF">
        <w:rPr>
          <w:rFonts w:ascii="Arial" w:hAnsi="Arial" w:cs="Arial"/>
          <w:color w:val="222222"/>
          <w:sz w:val="22"/>
          <w:szCs w:val="22"/>
        </w:rPr>
        <w:t>s</w:t>
      </w:r>
      <w:r w:rsidRPr="004628BF">
        <w:rPr>
          <w:rFonts w:ascii="Arial" w:hAnsi="Arial" w:cs="Arial"/>
          <w:color w:val="222222"/>
          <w:sz w:val="22"/>
          <w:szCs w:val="22"/>
        </w:rPr>
        <w:t xml:space="preserve"> the brightest and most creative diabetes researchers in the country to achieve </w:t>
      </w:r>
      <w:r w:rsidR="00D43A44" w:rsidRPr="004628BF">
        <w:rPr>
          <w:rFonts w:ascii="Arial" w:hAnsi="Arial" w:cs="Arial"/>
          <w:color w:val="222222"/>
          <w:sz w:val="22"/>
          <w:szCs w:val="22"/>
        </w:rPr>
        <w:t>the</w:t>
      </w:r>
      <w:r w:rsidRPr="004628BF">
        <w:rPr>
          <w:rFonts w:ascii="Arial" w:hAnsi="Arial" w:cs="Arial"/>
          <w:color w:val="222222"/>
          <w:sz w:val="22"/>
          <w:szCs w:val="22"/>
        </w:rPr>
        <w:t xml:space="preserve"> goal of being on the forefront of innovative diabetes research and to push the boundaries of what is already known.</w:t>
      </w:r>
      <w:r w:rsidR="00924706" w:rsidRPr="004628BF">
        <w:rPr>
          <w:rFonts w:ascii="Arial" w:hAnsi="Arial" w:cs="Arial"/>
          <w:color w:val="222222"/>
          <w:sz w:val="22"/>
          <w:szCs w:val="22"/>
        </w:rPr>
        <w:t xml:space="preserve"> The FOE DRC </w:t>
      </w:r>
      <w:r w:rsidRPr="004628BF">
        <w:rPr>
          <w:rFonts w:ascii="Arial" w:hAnsi="Arial" w:cs="Arial"/>
          <w:color w:val="222222"/>
          <w:sz w:val="22"/>
          <w:szCs w:val="22"/>
        </w:rPr>
        <w:t>play</w:t>
      </w:r>
      <w:r w:rsidR="00924706" w:rsidRPr="004628BF">
        <w:rPr>
          <w:rFonts w:ascii="Arial" w:hAnsi="Arial" w:cs="Arial"/>
          <w:color w:val="222222"/>
          <w:sz w:val="22"/>
          <w:szCs w:val="22"/>
        </w:rPr>
        <w:t>s</w:t>
      </w:r>
      <w:r w:rsidRPr="004628BF">
        <w:rPr>
          <w:rFonts w:ascii="Arial" w:hAnsi="Arial" w:cs="Arial"/>
          <w:color w:val="222222"/>
          <w:sz w:val="22"/>
          <w:szCs w:val="22"/>
        </w:rPr>
        <w:t xml:space="preserve"> a pivotal role in institutional efforts to drive translational initiatives that will impact diabetes care and increase public awareness of the importance of the current diabetes epidemic.</w:t>
      </w:r>
      <w:r w:rsidR="007C3057" w:rsidRPr="004628BF">
        <w:rPr>
          <w:rFonts w:ascii="Arial" w:hAnsi="Arial" w:cs="Arial"/>
          <w:color w:val="222222"/>
          <w:sz w:val="22"/>
          <w:szCs w:val="22"/>
        </w:rPr>
        <w:t xml:space="preserve"> The </w:t>
      </w:r>
      <w:r w:rsidR="00E125E0" w:rsidRPr="004628BF">
        <w:rPr>
          <w:rFonts w:ascii="Arial" w:hAnsi="Arial" w:cs="Arial"/>
          <w:color w:val="222222"/>
          <w:sz w:val="22"/>
          <w:szCs w:val="22"/>
        </w:rPr>
        <w:t>FOE DRC</w:t>
      </w:r>
      <w:r w:rsidR="007C3057" w:rsidRPr="004628BF">
        <w:rPr>
          <w:rFonts w:ascii="Arial" w:hAnsi="Arial" w:cs="Arial"/>
          <w:color w:val="222222"/>
          <w:sz w:val="22"/>
          <w:szCs w:val="22"/>
        </w:rPr>
        <w:t xml:space="preserve"> provides research scholar awards to tenure track scholars who show outstanding promise in the field of diabetes/obesity research, and a pilot project </w:t>
      </w:r>
      <w:r w:rsidR="007C3057" w:rsidRPr="004628BF">
        <w:rPr>
          <w:rFonts w:ascii="Arial" w:hAnsi="Arial" w:cs="Arial"/>
          <w:color w:val="222222"/>
          <w:sz w:val="22"/>
          <w:szCs w:val="22"/>
        </w:rPr>
        <w:lastRenderedPageBreak/>
        <w:t>program to assist investigators hoping to establish or further advanc</w:t>
      </w:r>
      <w:r w:rsidR="00032054" w:rsidRPr="004628BF">
        <w:rPr>
          <w:rFonts w:ascii="Arial" w:hAnsi="Arial" w:cs="Arial"/>
          <w:color w:val="222222"/>
          <w:sz w:val="22"/>
          <w:szCs w:val="22"/>
        </w:rPr>
        <w:t>e</w:t>
      </w:r>
      <w:r w:rsidR="007C3057" w:rsidRPr="004628BF">
        <w:rPr>
          <w:rFonts w:ascii="Arial" w:hAnsi="Arial" w:cs="Arial"/>
          <w:color w:val="222222"/>
          <w:sz w:val="22"/>
          <w:szCs w:val="22"/>
        </w:rPr>
        <w:t xml:space="preserve"> their career in diabetes/obesity research. </w:t>
      </w:r>
      <w:r w:rsidR="00D43A44" w:rsidRPr="004628BF">
        <w:rPr>
          <w:rFonts w:ascii="Arial" w:hAnsi="Arial" w:cs="Arial"/>
          <w:color w:val="222222"/>
          <w:sz w:val="22"/>
          <w:szCs w:val="22"/>
        </w:rPr>
        <w:t xml:space="preserve">In addition, the </w:t>
      </w:r>
      <w:r w:rsidR="00032054" w:rsidRPr="004628BF">
        <w:rPr>
          <w:rFonts w:ascii="Arial" w:hAnsi="Arial" w:cs="Arial"/>
          <w:color w:val="222222"/>
          <w:sz w:val="22"/>
          <w:szCs w:val="22"/>
        </w:rPr>
        <w:t>FOE DRC</w:t>
      </w:r>
      <w:r w:rsidR="00D43A44" w:rsidRPr="004628BF">
        <w:rPr>
          <w:rFonts w:ascii="Arial" w:hAnsi="Arial" w:cs="Arial"/>
          <w:color w:val="222222"/>
          <w:sz w:val="22"/>
          <w:szCs w:val="22"/>
        </w:rPr>
        <w:t xml:space="preserve"> </w:t>
      </w:r>
      <w:r w:rsidR="00E46F91" w:rsidRPr="004628BF">
        <w:rPr>
          <w:rFonts w:ascii="Arial" w:hAnsi="Arial" w:cs="Arial"/>
          <w:color w:val="222222"/>
          <w:sz w:val="22"/>
          <w:szCs w:val="22"/>
        </w:rPr>
        <w:t>has a T32 training grant that fosters the development of trainees in member laboratories</w:t>
      </w:r>
      <w:r w:rsidR="004F3F5D">
        <w:rPr>
          <w:rFonts w:ascii="Arial" w:hAnsi="Arial" w:cs="Arial"/>
          <w:color w:val="222222"/>
          <w:sz w:val="22"/>
          <w:szCs w:val="22"/>
        </w:rPr>
        <w:t>.</w:t>
      </w:r>
      <w:r w:rsidR="004F3F5D" w:rsidRPr="004F3F5D">
        <w:rPr>
          <w:rFonts w:ascii="Arial" w:hAnsi="Arial" w:cs="Arial"/>
          <w:color w:val="000000" w:themeColor="text1"/>
          <w:sz w:val="22"/>
          <w:szCs w:val="22"/>
        </w:rPr>
        <w:t xml:space="preserve"> The FOE DRC also oversees two Core facilities:  1) the Metabolic Phenotyping Core, which provides investigators specialized and non-invasive metabolic assays that are essential in phenotyping mouse and other animal models with diabetes, its complications, obesity, and related metabolic disorders; and 2) </w:t>
      </w:r>
      <w:r w:rsidR="004F3F5D" w:rsidRPr="004F3F5D">
        <w:rPr>
          <w:rFonts w:ascii="Arial" w:hAnsi="Arial" w:cs="Arial"/>
          <w:color w:val="000000" w:themeColor="text1"/>
          <w:sz w:val="22"/>
          <w:szCs w:val="22"/>
          <w:shd w:val="clear" w:color="auto" w:fill="FFFFFF"/>
        </w:rPr>
        <w:t>the Metabolomics Core Facility, which provides investigators with metabolite profiling and isotope tracer analyses covering a number of metabolic pathways using high resolution mass spectrometry interfaced with either gas chromatography (GC) or liquid chromatography (LC).</w:t>
      </w:r>
    </w:p>
    <w:p w14:paraId="0665E906" w14:textId="1CD5D168" w:rsidR="00E06A41" w:rsidRPr="004628BF" w:rsidRDefault="00E06A41" w:rsidP="002B3D6D">
      <w:pPr>
        <w:pStyle w:val="NormalWeb"/>
        <w:spacing w:before="0" w:beforeAutospacing="0" w:after="0" w:afterAutospacing="0"/>
        <w:rPr>
          <w:rFonts w:ascii="Arial" w:hAnsi="Arial" w:cs="Arial"/>
          <w:color w:val="222222"/>
          <w:sz w:val="22"/>
          <w:szCs w:val="22"/>
        </w:rPr>
      </w:pPr>
    </w:p>
    <w:p w14:paraId="51CF3C53" w14:textId="54184143" w:rsidR="00E46F91" w:rsidRPr="004628BF" w:rsidRDefault="00E46F91" w:rsidP="001614F3">
      <w:pPr>
        <w:pStyle w:val="Heading2"/>
        <w:rPr>
          <w:rFonts w:cs="Arial"/>
        </w:rPr>
      </w:pPr>
      <w:bookmarkStart w:id="65" w:name="_Toc93656626"/>
      <w:r w:rsidRPr="004628BF">
        <w:rPr>
          <w:rFonts w:cs="Arial"/>
        </w:rPr>
        <w:t>Helen C. Levitt Center for Viral Pathogenesis and Disease</w:t>
      </w:r>
      <w:bookmarkEnd w:id="65"/>
    </w:p>
    <w:p w14:paraId="21FBF888" w14:textId="5B881EFD" w:rsidR="00E46F91" w:rsidRDefault="005C3C50" w:rsidP="00B3574C">
      <w:pPr>
        <w:rPr>
          <w:rStyle w:val="Hyperlink"/>
          <w:rFonts w:ascii="Arial" w:eastAsia="Times New Roman" w:hAnsi="Arial" w:cs="Arial"/>
          <w:i/>
          <w:sz w:val="22"/>
          <w:szCs w:val="22"/>
        </w:rPr>
      </w:pPr>
      <w:hyperlink r:id="rId62" w:history="1">
        <w:r w:rsidR="00E46F91" w:rsidRPr="00D55598">
          <w:rPr>
            <w:rStyle w:val="Hyperlink"/>
            <w:rFonts w:ascii="Arial" w:eastAsia="Times New Roman" w:hAnsi="Arial" w:cs="Arial"/>
            <w:i/>
            <w:sz w:val="22"/>
            <w:szCs w:val="22"/>
          </w:rPr>
          <w:t>https://medicine.uiowa.edu/research/centers-programs-institutes/helen-c-levitt-center-viral-pathogenesis</w:t>
        </w:r>
      </w:hyperlink>
    </w:p>
    <w:p w14:paraId="47D08B89"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571240E" w14:textId="431490EE" w:rsidR="003467A8" w:rsidRPr="001D612B" w:rsidRDefault="003467A8" w:rsidP="003467A8">
      <w:pPr>
        <w:pStyle w:val="NormalWeb"/>
        <w:spacing w:before="0" w:beforeAutospacing="0" w:after="0" w:afterAutospacing="0"/>
        <w:rPr>
          <w:rFonts w:ascii="Arial" w:hAnsi="Arial" w:cs="Arial"/>
          <w:color w:val="222222"/>
          <w:sz w:val="22"/>
          <w:szCs w:val="22"/>
        </w:rPr>
      </w:pPr>
      <w:r w:rsidRPr="001D612B">
        <w:rPr>
          <w:rFonts w:ascii="Arial" w:hAnsi="Arial" w:cs="Arial"/>
          <w:color w:val="222222"/>
          <w:sz w:val="22"/>
          <w:szCs w:val="22"/>
        </w:rPr>
        <w:t>The Helen C. Levitt Center for Viral Pathogenesis and Disease at the University of Iowa supports interdisciplinary activities directed to understanding the role of viruses in human disease by: supporting educational opportunities for trainees in virology, viral-related immunology, and pathogenesis to strengthen virology research</w:t>
      </w:r>
      <w:r>
        <w:rPr>
          <w:rFonts w:ascii="Arial" w:hAnsi="Arial" w:cs="Arial"/>
          <w:color w:val="222222"/>
          <w:sz w:val="22"/>
          <w:szCs w:val="22"/>
        </w:rPr>
        <w:t>;</w:t>
      </w:r>
      <w:r w:rsidRPr="001D612B">
        <w:rPr>
          <w:rFonts w:ascii="Arial" w:hAnsi="Arial" w:cs="Arial"/>
          <w:color w:val="222222"/>
          <w:sz w:val="22"/>
          <w:szCs w:val="22"/>
        </w:rPr>
        <w:t xml:space="preserve"> developing new approaches to viral disease prevention, diagnosis and treatment</w:t>
      </w:r>
      <w:r>
        <w:rPr>
          <w:rFonts w:ascii="Arial" w:hAnsi="Arial" w:cs="Arial"/>
          <w:color w:val="222222"/>
          <w:sz w:val="22"/>
          <w:szCs w:val="22"/>
        </w:rPr>
        <w:t>;</w:t>
      </w:r>
      <w:r w:rsidRPr="001D612B">
        <w:rPr>
          <w:rFonts w:ascii="Arial" w:hAnsi="Arial" w:cs="Arial"/>
          <w:color w:val="222222"/>
          <w:sz w:val="22"/>
          <w:szCs w:val="22"/>
        </w:rPr>
        <w:t xml:space="preserve"> and improving professional and public understanding of the nature and impact of viral diseases. The Center is comprised of faculty and trainees from the Departments of Internal Medicine, Microbiology and Immunology, Pediatrics and Pathology. A weekly journal club provides a platform for students to present their own work and to discuss papers containing key research advances for the group. The </w:t>
      </w:r>
      <w:r w:rsidR="00ED3886">
        <w:rPr>
          <w:rFonts w:ascii="Arial" w:hAnsi="Arial" w:cs="Arial"/>
          <w:color w:val="222222"/>
          <w:sz w:val="22"/>
          <w:szCs w:val="22"/>
        </w:rPr>
        <w:t>C</w:t>
      </w:r>
      <w:r w:rsidRPr="001D612B">
        <w:rPr>
          <w:rFonts w:ascii="Arial" w:hAnsi="Arial" w:cs="Arial"/>
          <w:color w:val="222222"/>
          <w:sz w:val="22"/>
          <w:szCs w:val="22"/>
        </w:rPr>
        <w:t xml:space="preserve">enter supports visiting speakers, and a bi-annual “All Iowa Virology Symposium” joining virologists from the University of Iowa, Iowa State, and other schools, industry, and institutions in the Midwest.  Finally, the Center provides travel funding for graduate students, postdoctoral trainees, and faculty to present their work at national and international virology-related meetings. </w:t>
      </w:r>
    </w:p>
    <w:p w14:paraId="418C847A" w14:textId="3DD2B799" w:rsidR="00E46F91" w:rsidRPr="004628BF" w:rsidRDefault="00E46F91" w:rsidP="002B3D6D">
      <w:pPr>
        <w:pStyle w:val="NormalWeb"/>
        <w:spacing w:before="0" w:beforeAutospacing="0" w:after="0" w:afterAutospacing="0"/>
        <w:rPr>
          <w:rFonts w:ascii="Arial" w:hAnsi="Arial" w:cs="Arial"/>
          <w:color w:val="222222"/>
          <w:sz w:val="22"/>
          <w:szCs w:val="22"/>
        </w:rPr>
      </w:pPr>
    </w:p>
    <w:p w14:paraId="57DA3396" w14:textId="749A4D47" w:rsidR="00952BBA" w:rsidRPr="004628BF" w:rsidRDefault="00952BBA" w:rsidP="001614F3">
      <w:pPr>
        <w:pStyle w:val="Heading2"/>
        <w:rPr>
          <w:rFonts w:cs="Arial"/>
        </w:rPr>
      </w:pPr>
      <w:bookmarkStart w:id="66" w:name="_Toc93656627"/>
      <w:r w:rsidRPr="004628BF">
        <w:rPr>
          <w:rFonts w:cs="Arial"/>
        </w:rPr>
        <w:t>Holden Comprehensive Cancer Center</w:t>
      </w:r>
      <w:bookmarkEnd w:id="66"/>
    </w:p>
    <w:p w14:paraId="5600A36B" w14:textId="7B39F8FE" w:rsidR="00952BBA" w:rsidRDefault="005C3C50" w:rsidP="00B3574C">
      <w:pPr>
        <w:rPr>
          <w:rStyle w:val="Hyperlink"/>
          <w:rFonts w:ascii="Arial" w:hAnsi="Arial" w:cs="Arial"/>
          <w:i/>
          <w:sz w:val="22"/>
          <w:szCs w:val="22"/>
        </w:rPr>
      </w:pPr>
      <w:hyperlink r:id="rId63" w:history="1">
        <w:r w:rsidR="001614F3" w:rsidRPr="00D55598">
          <w:rPr>
            <w:rStyle w:val="Hyperlink"/>
            <w:rFonts w:ascii="Arial" w:hAnsi="Arial" w:cs="Arial"/>
            <w:i/>
            <w:sz w:val="22"/>
            <w:szCs w:val="22"/>
          </w:rPr>
          <w:t>https://cancer.uiowa.edu/</w:t>
        </w:r>
      </w:hyperlink>
    </w:p>
    <w:p w14:paraId="2545E677"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A9AF5F6" w14:textId="553AB928" w:rsidR="00067A18" w:rsidRPr="00B3574C" w:rsidRDefault="003229A9" w:rsidP="00067A18">
      <w:pPr>
        <w:rPr>
          <w:rFonts w:ascii="Arial" w:eastAsia="Times New Roman" w:hAnsi="Arial" w:cs="Arial"/>
          <w:sz w:val="22"/>
          <w:szCs w:val="22"/>
        </w:rPr>
      </w:pPr>
      <w:r w:rsidRPr="00B3574C">
        <w:rPr>
          <w:rFonts w:ascii="Arial" w:eastAsia="Times New Roman" w:hAnsi="Arial" w:cs="Arial"/>
          <w:color w:val="2E2E2E"/>
          <w:sz w:val="22"/>
          <w:szCs w:val="22"/>
        </w:rPr>
        <w:t xml:space="preserve">The mission of the Holden Comprehensive Cancer Center (HCCC) is to decrease the pain and suffering caused by cancer in Iowa, surrounding communities, and around the world through improved cancer prevention and treatment based on the three interdependent missions of research, clinical </w:t>
      </w:r>
      <w:proofErr w:type="gramStart"/>
      <w:r w:rsidRPr="00B3574C">
        <w:rPr>
          <w:rFonts w:ascii="Arial" w:eastAsia="Times New Roman" w:hAnsi="Arial" w:cs="Arial"/>
          <w:color w:val="2E2E2E"/>
          <w:sz w:val="22"/>
          <w:szCs w:val="22"/>
        </w:rPr>
        <w:t>service</w:t>
      </w:r>
      <w:proofErr w:type="gramEnd"/>
      <w:r w:rsidRPr="00B3574C">
        <w:rPr>
          <w:rFonts w:ascii="Arial" w:eastAsia="Times New Roman" w:hAnsi="Arial" w:cs="Arial"/>
          <w:color w:val="2E2E2E"/>
          <w:sz w:val="22"/>
          <w:szCs w:val="22"/>
        </w:rPr>
        <w:t xml:space="preserve"> and education. The HCCC has been a recognized cancer center at the University of Iowa since 1980 and is Iowa's only NCI-designated comprehensive cancer center, a designation it has held since 2000. The HCCC coordinates cancer-related patient care, research, and education across many departments and colleges at the University of Iowa. Researchers and treatment specialists meet regularly in one of 15 multidisciplinary oncology groups, 2 of which have received special recognition and funding support from the NCI in the form of a specialized program of research excellence (SPORE). Research programs within the HCCC include: 1) Cancer Genes and Pathways; 2) Experimental Therapeutics; 3) Free Radical Metabolism and Imaging (FRMI); and 4) Cancer Epidemiology and Population Science. The HCCC provides its members with subsidized access to state-of-the-art services and resources available through the core facilities at the University of Iowa. The facilities provide quality products and services that enhance the research efforts of HCCC investigators to foster basic and translational research. In addition, the HCCC operates a tissue repository to preserve and catalog cancerous tissue samples for use by researchers and currently has tumor samples from more than 50,000 patients. The HCCC also operates an Oncology Registry that </w:t>
      </w:r>
      <w:r w:rsidRPr="00B3574C">
        <w:rPr>
          <w:rFonts w:ascii="Arial" w:eastAsia="Times New Roman" w:hAnsi="Arial" w:cs="Arial"/>
          <w:color w:val="2E2E2E"/>
          <w:sz w:val="22"/>
          <w:szCs w:val="22"/>
        </w:rPr>
        <w:lastRenderedPageBreak/>
        <w:t xml:space="preserve">contains a record of the history and treatment of patients with cancer and precancerous conditions. </w:t>
      </w:r>
    </w:p>
    <w:p w14:paraId="17C10BF6" w14:textId="488EC43F" w:rsidR="00952BBA" w:rsidRPr="004628BF" w:rsidRDefault="00952BBA" w:rsidP="00952BBA">
      <w:pPr>
        <w:rPr>
          <w:rFonts w:ascii="Arial" w:eastAsia="Times New Roman" w:hAnsi="Arial" w:cs="Arial"/>
        </w:rPr>
      </w:pPr>
    </w:p>
    <w:p w14:paraId="5B7BFC1B" w14:textId="2BED4EBA" w:rsidR="00952BBA" w:rsidRPr="004628BF" w:rsidRDefault="007A674C" w:rsidP="001614F3">
      <w:pPr>
        <w:pStyle w:val="Heading2"/>
        <w:rPr>
          <w:rFonts w:cs="Arial"/>
        </w:rPr>
      </w:pPr>
      <w:bookmarkStart w:id="67" w:name="_Toc93656628"/>
      <w:r w:rsidRPr="004628BF">
        <w:rPr>
          <w:rFonts w:cs="Arial"/>
        </w:rPr>
        <w:t>Huntington’s Disease Society of America Center of Excellence</w:t>
      </w:r>
      <w:bookmarkEnd w:id="67"/>
    </w:p>
    <w:p w14:paraId="52C01D3C" w14:textId="7ADBF8D9" w:rsidR="007A674C" w:rsidRDefault="005C3C50" w:rsidP="00B3574C">
      <w:pPr>
        <w:rPr>
          <w:rStyle w:val="Hyperlink"/>
          <w:rFonts w:ascii="Arial" w:eastAsia="Times New Roman" w:hAnsi="Arial" w:cs="Arial"/>
          <w:i/>
          <w:sz w:val="22"/>
          <w:szCs w:val="22"/>
        </w:rPr>
      </w:pPr>
      <w:hyperlink r:id="rId64" w:history="1">
        <w:r w:rsidR="007A674C" w:rsidRPr="00D55598">
          <w:rPr>
            <w:rStyle w:val="Hyperlink"/>
            <w:rFonts w:ascii="Arial" w:eastAsia="Times New Roman" w:hAnsi="Arial" w:cs="Arial"/>
            <w:i/>
            <w:sz w:val="22"/>
            <w:szCs w:val="22"/>
          </w:rPr>
          <w:t>https://medicine.uiowa.edu/psychiatry/research/huntingtons-disease-center-excellence</w:t>
        </w:r>
      </w:hyperlink>
    </w:p>
    <w:p w14:paraId="63E68FD8" w14:textId="78979AFA"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70B53122" w14:textId="7FA96482" w:rsidR="007A674C" w:rsidRPr="00B3574C" w:rsidRDefault="007A674C" w:rsidP="00CC3999">
      <w:pPr>
        <w:rPr>
          <w:rFonts w:ascii="Arial" w:eastAsia="Times New Roman" w:hAnsi="Arial" w:cs="Arial"/>
          <w:color w:val="222222"/>
          <w:sz w:val="22"/>
          <w:szCs w:val="22"/>
        </w:rPr>
      </w:pPr>
      <w:r w:rsidRPr="00B3574C">
        <w:rPr>
          <w:rFonts w:ascii="Arial" w:eastAsia="Times New Roman" w:hAnsi="Arial" w:cs="Arial"/>
          <w:color w:val="222222"/>
          <w:sz w:val="22"/>
          <w:szCs w:val="22"/>
        </w:rPr>
        <w:t>The mission of the Huntington's Disease Society of America Center of Excellence at the University of Iowa is to strengthen the relationship between clinical treatment and research for individuals affected by Huntington</w:t>
      </w:r>
      <w:r w:rsidR="000E313B">
        <w:rPr>
          <w:rFonts w:ascii="Arial" w:eastAsia="Times New Roman" w:hAnsi="Arial" w:cs="Arial"/>
          <w:color w:val="222222"/>
          <w:sz w:val="22"/>
          <w:szCs w:val="22"/>
        </w:rPr>
        <w:t>’s</w:t>
      </w:r>
      <w:r w:rsidRPr="00B3574C">
        <w:rPr>
          <w:rFonts w:ascii="Arial" w:eastAsia="Times New Roman" w:hAnsi="Arial" w:cs="Arial"/>
          <w:color w:val="222222"/>
          <w:sz w:val="22"/>
          <w:szCs w:val="22"/>
        </w:rPr>
        <w:t xml:space="preserve"> disease. </w:t>
      </w:r>
      <w:r w:rsidR="00CC3999" w:rsidRPr="00B3574C">
        <w:rPr>
          <w:rFonts w:ascii="Arial" w:eastAsia="Times New Roman" w:hAnsi="Arial" w:cs="Arial"/>
          <w:color w:val="222222"/>
          <w:sz w:val="22"/>
          <w:szCs w:val="22"/>
        </w:rPr>
        <w:t>The Center</w:t>
      </w:r>
      <w:r w:rsidRPr="00B3574C">
        <w:rPr>
          <w:rFonts w:ascii="Arial" w:eastAsia="Times New Roman" w:hAnsi="Arial" w:cs="Arial"/>
          <w:color w:val="222222"/>
          <w:sz w:val="22"/>
          <w:szCs w:val="22"/>
        </w:rPr>
        <w:t xml:space="preserve"> take an innovative approach to integrating clinical services, education, outreach, and research opportunities</w:t>
      </w:r>
      <w:r w:rsidR="00CC3999" w:rsidRPr="00B3574C">
        <w:rPr>
          <w:rFonts w:ascii="Arial" w:eastAsia="Times New Roman" w:hAnsi="Arial" w:cs="Arial"/>
          <w:color w:val="222222"/>
          <w:sz w:val="22"/>
          <w:szCs w:val="22"/>
        </w:rPr>
        <w:t xml:space="preserve"> </w:t>
      </w:r>
      <w:proofErr w:type="gramStart"/>
      <w:r w:rsidR="00CC3999" w:rsidRPr="00B3574C">
        <w:rPr>
          <w:rFonts w:ascii="Arial" w:eastAsia="Times New Roman" w:hAnsi="Arial" w:cs="Arial"/>
          <w:color w:val="222222"/>
          <w:sz w:val="22"/>
          <w:szCs w:val="22"/>
        </w:rPr>
        <w:t>in order to</w:t>
      </w:r>
      <w:proofErr w:type="gramEnd"/>
      <w:r w:rsidRPr="00B3574C">
        <w:rPr>
          <w:rFonts w:ascii="Arial" w:eastAsia="Times New Roman" w:hAnsi="Arial" w:cs="Arial"/>
          <w:color w:val="222222"/>
          <w:sz w:val="22"/>
          <w:szCs w:val="22"/>
        </w:rPr>
        <w:t xml:space="preserve"> benefit individuals with Huntington</w:t>
      </w:r>
      <w:r w:rsidR="000E313B">
        <w:rPr>
          <w:rFonts w:ascii="Arial" w:eastAsia="Times New Roman" w:hAnsi="Arial" w:cs="Arial"/>
          <w:color w:val="222222"/>
          <w:sz w:val="22"/>
          <w:szCs w:val="22"/>
        </w:rPr>
        <w:t>’s</w:t>
      </w:r>
      <w:r w:rsidRPr="00B3574C">
        <w:rPr>
          <w:rFonts w:ascii="Arial" w:eastAsia="Times New Roman" w:hAnsi="Arial" w:cs="Arial"/>
          <w:color w:val="222222"/>
          <w:sz w:val="22"/>
          <w:szCs w:val="22"/>
        </w:rPr>
        <w:t xml:space="preserve"> disease in a personal way as well as advance scientific efforts in the field of Huntington</w:t>
      </w:r>
      <w:r w:rsidR="000E313B">
        <w:rPr>
          <w:rFonts w:ascii="Arial" w:eastAsia="Times New Roman" w:hAnsi="Arial" w:cs="Arial"/>
          <w:color w:val="222222"/>
          <w:sz w:val="22"/>
          <w:szCs w:val="22"/>
        </w:rPr>
        <w:t>’s</w:t>
      </w:r>
      <w:r w:rsidRPr="00B3574C">
        <w:rPr>
          <w:rFonts w:ascii="Arial" w:eastAsia="Times New Roman" w:hAnsi="Arial" w:cs="Arial"/>
          <w:color w:val="222222"/>
          <w:sz w:val="22"/>
          <w:szCs w:val="22"/>
        </w:rPr>
        <w:t xml:space="preserve"> disease research. </w:t>
      </w:r>
      <w:r w:rsidR="00CC3999" w:rsidRPr="00B3574C">
        <w:rPr>
          <w:rFonts w:ascii="Arial" w:eastAsia="Times New Roman" w:hAnsi="Arial" w:cs="Arial"/>
          <w:color w:val="222222"/>
          <w:sz w:val="22"/>
          <w:szCs w:val="22"/>
        </w:rPr>
        <w:t>The Center supports several Huntington</w:t>
      </w:r>
      <w:r w:rsidR="000E313B">
        <w:rPr>
          <w:rFonts w:ascii="Arial" w:eastAsia="Times New Roman" w:hAnsi="Arial" w:cs="Arial"/>
          <w:color w:val="222222"/>
          <w:sz w:val="22"/>
          <w:szCs w:val="22"/>
        </w:rPr>
        <w:t>’s</w:t>
      </w:r>
      <w:r w:rsidR="00CC3999" w:rsidRPr="00B3574C">
        <w:rPr>
          <w:rFonts w:ascii="Arial" w:eastAsia="Times New Roman" w:hAnsi="Arial" w:cs="Arial"/>
          <w:color w:val="222222"/>
          <w:sz w:val="22"/>
          <w:szCs w:val="22"/>
        </w:rPr>
        <w:t xml:space="preserve"> disease studies, </w:t>
      </w:r>
      <w:proofErr w:type="gramStart"/>
      <w:r w:rsidR="00CC3999" w:rsidRPr="00B3574C">
        <w:rPr>
          <w:rFonts w:ascii="Arial" w:eastAsia="Times New Roman" w:hAnsi="Arial" w:cs="Arial"/>
          <w:color w:val="222222"/>
          <w:sz w:val="22"/>
          <w:szCs w:val="22"/>
        </w:rPr>
        <w:t>including:</w:t>
      </w:r>
      <w:proofErr w:type="gramEnd"/>
      <w:r w:rsidR="00CC3999" w:rsidRPr="00B3574C">
        <w:rPr>
          <w:rFonts w:ascii="Arial" w:eastAsia="Times New Roman" w:hAnsi="Arial" w:cs="Arial"/>
          <w:color w:val="222222"/>
          <w:sz w:val="22"/>
          <w:szCs w:val="22"/>
        </w:rPr>
        <w:t xml:space="preserve"> observational studies and clinical trials. The Center also supports the Huntington’s Disease Clinic at the University of Iowa Hospitals and Clinics, which provides people with Huntington</w:t>
      </w:r>
      <w:r w:rsidR="000E313B">
        <w:rPr>
          <w:rFonts w:ascii="Arial" w:eastAsia="Times New Roman" w:hAnsi="Arial" w:cs="Arial"/>
          <w:color w:val="222222"/>
          <w:sz w:val="22"/>
          <w:szCs w:val="22"/>
        </w:rPr>
        <w:t>’s</w:t>
      </w:r>
      <w:r w:rsidR="00CC3999" w:rsidRPr="00B3574C">
        <w:rPr>
          <w:rFonts w:ascii="Arial" w:eastAsia="Times New Roman" w:hAnsi="Arial" w:cs="Arial"/>
          <w:color w:val="222222"/>
          <w:sz w:val="22"/>
          <w:szCs w:val="22"/>
        </w:rPr>
        <w:t xml:space="preserve"> disease and their families with comprehensive medical, psychological, and social services as well as physical therapy, occupational therapy, and genetic counseling. </w:t>
      </w:r>
    </w:p>
    <w:p w14:paraId="7894EDF3" w14:textId="0479704D" w:rsidR="002F0F2D" w:rsidRPr="004628BF" w:rsidRDefault="002F0F2D" w:rsidP="00CC3999">
      <w:pPr>
        <w:rPr>
          <w:rFonts w:ascii="Arial" w:eastAsia="Times New Roman" w:hAnsi="Arial" w:cs="Arial"/>
          <w:color w:val="222222"/>
        </w:rPr>
      </w:pPr>
    </w:p>
    <w:p w14:paraId="41D5F88A" w14:textId="5EC88223" w:rsidR="002F0F2D" w:rsidRPr="004628BF" w:rsidRDefault="002F0F2D" w:rsidP="00C90272">
      <w:pPr>
        <w:pStyle w:val="Heading2"/>
        <w:spacing w:line="240" w:lineRule="exact"/>
        <w:rPr>
          <w:rFonts w:eastAsia="Times New Roman" w:cs="Arial"/>
        </w:rPr>
      </w:pPr>
      <w:bookmarkStart w:id="68" w:name="_Toc93656629"/>
      <w:r w:rsidRPr="004628BF">
        <w:rPr>
          <w:rFonts w:eastAsia="Times New Roman" w:cs="Arial"/>
        </w:rPr>
        <w:t>Iowa Comprehensive Lung Imaging Center</w:t>
      </w:r>
      <w:bookmarkEnd w:id="68"/>
      <w:r w:rsidRPr="004628BF">
        <w:rPr>
          <w:rFonts w:eastAsia="Times New Roman" w:cs="Arial"/>
        </w:rPr>
        <w:t xml:space="preserve"> </w:t>
      </w:r>
    </w:p>
    <w:p w14:paraId="679E7265" w14:textId="6B21614D" w:rsidR="00B13F92" w:rsidRDefault="005C3C50" w:rsidP="00C90272">
      <w:pPr>
        <w:spacing w:line="240" w:lineRule="exact"/>
        <w:rPr>
          <w:rStyle w:val="Hyperlink"/>
          <w:rFonts w:ascii="Arial" w:eastAsia="Times New Roman" w:hAnsi="Arial" w:cs="Arial"/>
          <w:i/>
          <w:sz w:val="22"/>
          <w:szCs w:val="22"/>
        </w:rPr>
      </w:pPr>
      <w:hyperlink r:id="rId65" w:history="1">
        <w:r w:rsidR="00B13F92" w:rsidRPr="00B3574C">
          <w:rPr>
            <w:rStyle w:val="Hyperlink"/>
            <w:rFonts w:ascii="Arial" w:eastAsia="Times New Roman" w:hAnsi="Arial" w:cs="Arial"/>
            <w:i/>
            <w:sz w:val="22"/>
            <w:szCs w:val="22"/>
          </w:rPr>
          <w:t>https://www.i-clic.uihc.uiowa.edu</w:t>
        </w:r>
      </w:hyperlink>
    </w:p>
    <w:p w14:paraId="7A9ECA2B" w14:textId="7F2F1959" w:rsidR="00B3574C" w:rsidRPr="00B3574C" w:rsidRDefault="00B3574C" w:rsidP="00C90272">
      <w:pPr>
        <w:spacing w:after="120" w:line="240" w:lineRule="exact"/>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37AE1AE" w14:textId="222556CE" w:rsidR="006756F8" w:rsidRPr="004628BF" w:rsidRDefault="006756F8" w:rsidP="00C90272">
      <w:pPr>
        <w:spacing w:line="240" w:lineRule="exact"/>
        <w:rPr>
          <w:rFonts w:ascii="Arial" w:eastAsia="Times New Roman" w:hAnsi="Arial" w:cs="Arial"/>
          <w:sz w:val="22"/>
          <w:szCs w:val="22"/>
        </w:rPr>
      </w:pPr>
      <w:r w:rsidRPr="004628BF">
        <w:rPr>
          <w:rFonts w:ascii="Arial" w:hAnsi="Arial" w:cs="Arial"/>
          <w:color w:val="323232"/>
          <w:sz w:val="22"/>
          <w:szCs w:val="22"/>
          <w:shd w:val="clear" w:color="auto" w:fill="FFFFFF"/>
        </w:rPr>
        <w:t xml:space="preserve">The Iowa Comprehensive Lung Imaging Center (I-CLIC) represents a group of investigators with a common interest in the use of quantitative imaging techniques to better understand the normal lung and the permutations leading to and defining pathologic states. The Center includes investigators in the departments of Physiology, Medicine, Radiology, </w:t>
      </w:r>
      <w:proofErr w:type="spellStart"/>
      <w:r w:rsidRPr="004628BF">
        <w:rPr>
          <w:rFonts w:ascii="Arial" w:hAnsi="Arial" w:cs="Arial"/>
          <w:color w:val="323232"/>
          <w:sz w:val="22"/>
          <w:szCs w:val="22"/>
          <w:shd w:val="clear" w:color="auto" w:fill="FFFFFF"/>
        </w:rPr>
        <w:t>Anaesthesiology</w:t>
      </w:r>
      <w:proofErr w:type="spellEnd"/>
      <w:r w:rsidRPr="004628BF">
        <w:rPr>
          <w:rFonts w:ascii="Arial" w:hAnsi="Arial" w:cs="Arial"/>
          <w:color w:val="323232"/>
          <w:sz w:val="22"/>
          <w:szCs w:val="22"/>
          <w:shd w:val="clear" w:color="auto" w:fill="FFFFFF"/>
        </w:rPr>
        <w:t>, Mathematics, Electrical Engineering, Biomedical Engineering, and more.</w:t>
      </w:r>
      <w:r w:rsidRPr="004628BF">
        <w:rPr>
          <w:rStyle w:val="apple-converted-space"/>
          <w:rFonts w:ascii="Arial" w:hAnsi="Arial" w:cs="Arial"/>
          <w:color w:val="323232"/>
          <w:sz w:val="22"/>
          <w:szCs w:val="22"/>
          <w:shd w:val="clear" w:color="auto" w:fill="FFFFFF"/>
        </w:rPr>
        <w:t> </w:t>
      </w:r>
      <w:r w:rsidRPr="004628BF">
        <w:rPr>
          <w:rFonts w:ascii="Arial" w:hAnsi="Arial" w:cs="Arial"/>
          <w:sz w:val="22"/>
          <w:szCs w:val="22"/>
        </w:rPr>
        <w:t xml:space="preserve">The I-CLIC is home to </w:t>
      </w:r>
      <w:r w:rsidRPr="004628BF">
        <w:rPr>
          <w:rFonts w:ascii="Arial" w:eastAsia="Times New Roman" w:hAnsi="Arial" w:cs="Arial"/>
          <w:bCs/>
          <w:color w:val="323232"/>
          <w:sz w:val="22"/>
          <w:szCs w:val="22"/>
        </w:rPr>
        <w:t>the A</w:t>
      </w:r>
      <w:r w:rsidRPr="004628BF">
        <w:rPr>
          <w:rFonts w:ascii="Arial" w:eastAsia="Times New Roman" w:hAnsi="Arial" w:cs="Arial"/>
          <w:color w:val="323232"/>
          <w:sz w:val="22"/>
          <w:szCs w:val="22"/>
          <w:shd w:val="clear" w:color="auto" w:fill="FFFFFF"/>
        </w:rPr>
        <w:t xml:space="preserve">dvanced Pulmonary </w:t>
      </w:r>
      <w:proofErr w:type="spellStart"/>
      <w:r w:rsidRPr="004628BF">
        <w:rPr>
          <w:rFonts w:ascii="Arial" w:eastAsia="Times New Roman" w:hAnsi="Arial" w:cs="Arial"/>
          <w:color w:val="323232"/>
          <w:sz w:val="22"/>
          <w:szCs w:val="22"/>
          <w:shd w:val="clear" w:color="auto" w:fill="FFFFFF"/>
        </w:rPr>
        <w:t>Physiomic</w:t>
      </w:r>
      <w:proofErr w:type="spellEnd"/>
      <w:r w:rsidRPr="004628BF">
        <w:rPr>
          <w:rFonts w:ascii="Arial" w:eastAsia="Times New Roman" w:hAnsi="Arial" w:cs="Arial"/>
          <w:color w:val="323232"/>
          <w:sz w:val="22"/>
          <w:szCs w:val="22"/>
          <w:shd w:val="clear" w:color="auto" w:fill="FFFFFF"/>
        </w:rPr>
        <w:t xml:space="preserve"> Imaging Laboratory (APPIL), which seeks to broaden the understanding of basic physiology and pathophysiology of the lung along with pulmonary disease co-morbidities using quantitative imaging. The APPIL also strives to translate emerging insights from image-based methodologies into tools that are applicable to the broader research community and clinical practice </w:t>
      </w:r>
      <w:proofErr w:type="gramStart"/>
      <w:r w:rsidRPr="004628BF">
        <w:rPr>
          <w:rFonts w:ascii="Arial" w:eastAsia="Times New Roman" w:hAnsi="Arial" w:cs="Arial"/>
          <w:color w:val="323232"/>
          <w:sz w:val="22"/>
          <w:szCs w:val="22"/>
          <w:shd w:val="clear" w:color="auto" w:fill="FFFFFF"/>
        </w:rPr>
        <w:t>in order to</w:t>
      </w:r>
      <w:proofErr w:type="gramEnd"/>
      <w:r w:rsidRPr="004628BF">
        <w:rPr>
          <w:rFonts w:ascii="Arial" w:eastAsia="Times New Roman" w:hAnsi="Arial" w:cs="Arial"/>
          <w:color w:val="323232"/>
          <w:sz w:val="22"/>
          <w:szCs w:val="22"/>
          <w:shd w:val="clear" w:color="auto" w:fill="FFFFFF"/>
        </w:rPr>
        <w:t xml:space="preserve"> improve the diagnosis, phenotyping, and treatment of lung disease.</w:t>
      </w:r>
      <w:r w:rsidRPr="004628BF">
        <w:rPr>
          <w:rFonts w:ascii="Arial" w:hAnsi="Arial" w:cs="Arial"/>
          <w:color w:val="323232"/>
          <w:sz w:val="22"/>
          <w:szCs w:val="22"/>
          <w:shd w:val="clear" w:color="auto" w:fill="FFFFFF"/>
        </w:rPr>
        <w:t xml:space="preserve"> In addition, </w:t>
      </w:r>
      <w:r w:rsidRPr="004628BF">
        <w:rPr>
          <w:rFonts w:ascii="Arial" w:eastAsia="Times New Roman" w:hAnsi="Arial" w:cs="Arial"/>
          <w:color w:val="323232"/>
          <w:sz w:val="22"/>
          <w:szCs w:val="22"/>
          <w:shd w:val="clear" w:color="auto" w:fill="FFFFFF"/>
        </w:rPr>
        <w:t xml:space="preserve">APPIL serves as the Radiology Center for </w:t>
      </w:r>
      <w:proofErr w:type="gramStart"/>
      <w:r w:rsidRPr="004628BF">
        <w:rPr>
          <w:rFonts w:ascii="Arial" w:eastAsia="Times New Roman" w:hAnsi="Arial" w:cs="Arial"/>
          <w:color w:val="323232"/>
          <w:sz w:val="22"/>
          <w:szCs w:val="22"/>
          <w:shd w:val="clear" w:color="auto" w:fill="FFFFFF"/>
        </w:rPr>
        <w:t>a number of</w:t>
      </w:r>
      <w:proofErr w:type="gramEnd"/>
      <w:r w:rsidRPr="004628BF">
        <w:rPr>
          <w:rFonts w:ascii="Arial" w:eastAsia="Times New Roman" w:hAnsi="Arial" w:cs="Arial"/>
          <w:color w:val="323232"/>
          <w:sz w:val="22"/>
          <w:szCs w:val="22"/>
          <w:shd w:val="clear" w:color="auto" w:fill="FFFFFF"/>
        </w:rPr>
        <w:t xml:space="preserve"> NIH-sponsored multi-center studies seeking to utilize imaging as a biomarker for assessing pathology and predicting outcomes. </w:t>
      </w:r>
      <w:r w:rsidRPr="004628BF">
        <w:rPr>
          <w:rFonts w:ascii="Arial" w:eastAsia="Times New Roman" w:hAnsi="Arial" w:cs="Arial"/>
          <w:color w:val="323232"/>
          <w:sz w:val="22"/>
          <w:szCs w:val="22"/>
        </w:rPr>
        <w:t xml:space="preserve">These research efforts are supported by a 2500 square foot CT imaging research facility strategically located between the patient areas of the University of Iowa Hospitals and Clinics, the NIH-supported Clinical Research Unit, and the Animal Care Facilities of the College of Medicine. The imaging facility houses a </w:t>
      </w:r>
      <w:r>
        <w:rPr>
          <w:rFonts w:ascii="Arial" w:eastAsia="Times New Roman" w:hAnsi="Arial" w:cs="Arial"/>
          <w:color w:val="323232"/>
          <w:sz w:val="22"/>
          <w:szCs w:val="22"/>
        </w:rPr>
        <w:t xml:space="preserve">Dual Energy, </w:t>
      </w:r>
      <w:r w:rsidRPr="004628BF">
        <w:rPr>
          <w:rFonts w:ascii="Arial" w:eastAsia="Times New Roman" w:hAnsi="Arial" w:cs="Arial"/>
          <w:bCs/>
          <w:color w:val="323232"/>
          <w:sz w:val="22"/>
          <w:szCs w:val="22"/>
        </w:rPr>
        <w:t>Dual Source Multiple Detector Computed Tomography Scanner</w:t>
      </w:r>
      <w:r>
        <w:rPr>
          <w:rFonts w:ascii="Arial" w:eastAsia="Times New Roman" w:hAnsi="Arial" w:cs="Arial"/>
          <w:bCs/>
          <w:color w:val="323232"/>
          <w:sz w:val="22"/>
          <w:szCs w:val="22"/>
        </w:rPr>
        <w:t xml:space="preserve"> (Siemens SOMATOM Force)</w:t>
      </w:r>
      <w:r w:rsidRPr="004628BF">
        <w:rPr>
          <w:rFonts w:ascii="Arial" w:eastAsia="Times New Roman" w:hAnsi="Arial" w:cs="Arial"/>
          <w:bCs/>
          <w:color w:val="323232"/>
          <w:sz w:val="22"/>
          <w:szCs w:val="22"/>
        </w:rPr>
        <w:t xml:space="preserve"> and </w:t>
      </w:r>
      <w:r>
        <w:rPr>
          <w:rFonts w:ascii="Arial" w:eastAsia="Times New Roman" w:hAnsi="Arial" w:cs="Arial"/>
          <w:bCs/>
          <w:color w:val="323232"/>
          <w:sz w:val="22"/>
          <w:szCs w:val="22"/>
        </w:rPr>
        <w:t>several</w:t>
      </w:r>
      <w:r w:rsidRPr="004628BF">
        <w:rPr>
          <w:rFonts w:ascii="Arial" w:eastAsia="Times New Roman" w:hAnsi="Arial" w:cs="Arial"/>
          <w:bCs/>
          <w:color w:val="323232"/>
          <w:sz w:val="22"/>
          <w:szCs w:val="22"/>
        </w:rPr>
        <w:t xml:space="preserve"> </w:t>
      </w:r>
      <w:proofErr w:type="spellStart"/>
      <w:r w:rsidRPr="004628BF">
        <w:rPr>
          <w:rFonts w:ascii="Arial" w:eastAsia="Times New Roman" w:hAnsi="Arial" w:cs="Arial"/>
          <w:bCs/>
          <w:color w:val="323232"/>
          <w:sz w:val="22"/>
          <w:szCs w:val="22"/>
        </w:rPr>
        <w:t>MicroCT</w:t>
      </w:r>
      <w:proofErr w:type="spellEnd"/>
      <w:r w:rsidRPr="004628BF">
        <w:rPr>
          <w:rFonts w:ascii="Arial" w:eastAsia="Times New Roman" w:hAnsi="Arial" w:cs="Arial"/>
          <w:bCs/>
          <w:color w:val="323232"/>
          <w:sz w:val="22"/>
          <w:szCs w:val="22"/>
        </w:rPr>
        <w:t xml:space="preserve"> scanner</w:t>
      </w:r>
      <w:r>
        <w:rPr>
          <w:rFonts w:ascii="Arial" w:eastAsia="Times New Roman" w:hAnsi="Arial" w:cs="Arial"/>
          <w:bCs/>
          <w:color w:val="323232"/>
          <w:sz w:val="22"/>
          <w:szCs w:val="22"/>
        </w:rPr>
        <w:t xml:space="preserve">s including an ultra-high resolution </w:t>
      </w:r>
      <w:proofErr w:type="spellStart"/>
      <w:r>
        <w:rPr>
          <w:rFonts w:ascii="Arial" w:eastAsia="Times New Roman" w:hAnsi="Arial" w:cs="Arial"/>
          <w:bCs/>
          <w:color w:val="323232"/>
          <w:sz w:val="22"/>
          <w:szCs w:val="22"/>
        </w:rPr>
        <w:t>MicroCT</w:t>
      </w:r>
      <w:proofErr w:type="spellEnd"/>
      <w:r>
        <w:rPr>
          <w:rFonts w:ascii="Arial" w:eastAsia="Times New Roman" w:hAnsi="Arial" w:cs="Arial"/>
          <w:bCs/>
          <w:color w:val="323232"/>
          <w:sz w:val="22"/>
          <w:szCs w:val="22"/>
        </w:rPr>
        <w:t xml:space="preserve"> (Zeiss </w:t>
      </w:r>
      <w:proofErr w:type="spellStart"/>
      <w:r>
        <w:rPr>
          <w:rFonts w:ascii="Arial" w:eastAsia="Times New Roman" w:hAnsi="Arial" w:cs="Arial"/>
          <w:bCs/>
          <w:color w:val="323232"/>
          <w:sz w:val="22"/>
          <w:szCs w:val="22"/>
        </w:rPr>
        <w:t>Xradia</w:t>
      </w:r>
      <w:proofErr w:type="spellEnd"/>
      <w:r>
        <w:rPr>
          <w:rFonts w:ascii="Arial" w:eastAsia="Times New Roman" w:hAnsi="Arial" w:cs="Arial"/>
          <w:bCs/>
          <w:color w:val="323232"/>
          <w:sz w:val="22"/>
          <w:szCs w:val="22"/>
        </w:rPr>
        <w:t xml:space="preserve"> 520 Versa) capable of interior tomography of lung specimens with a voxel size down to sub-micron dimensions.</w:t>
      </w:r>
      <w:r w:rsidRPr="004628BF">
        <w:rPr>
          <w:rFonts w:ascii="Arial" w:eastAsia="Times New Roman" w:hAnsi="Arial" w:cs="Arial"/>
          <w:bCs/>
          <w:color w:val="323232"/>
          <w:sz w:val="22"/>
          <w:szCs w:val="22"/>
        </w:rPr>
        <w:t xml:space="preserve"> </w:t>
      </w:r>
      <w:r>
        <w:rPr>
          <w:rFonts w:ascii="Arial" w:eastAsia="Times New Roman" w:hAnsi="Arial" w:cs="Arial"/>
          <w:bCs/>
          <w:color w:val="323232"/>
          <w:sz w:val="22"/>
          <w:szCs w:val="22"/>
        </w:rPr>
        <w:t>I</w:t>
      </w:r>
      <w:r w:rsidRPr="004628BF">
        <w:rPr>
          <w:rFonts w:ascii="Arial" w:eastAsia="Times New Roman" w:hAnsi="Arial" w:cs="Arial"/>
          <w:bCs/>
          <w:color w:val="323232"/>
          <w:sz w:val="22"/>
          <w:szCs w:val="22"/>
        </w:rPr>
        <w:t>n addition</w:t>
      </w:r>
      <w:r>
        <w:rPr>
          <w:rFonts w:ascii="Arial" w:eastAsia="Times New Roman" w:hAnsi="Arial" w:cs="Arial"/>
          <w:bCs/>
          <w:color w:val="323232"/>
          <w:sz w:val="22"/>
          <w:szCs w:val="22"/>
        </w:rPr>
        <w:t xml:space="preserve">, there </w:t>
      </w:r>
      <w:r w:rsidR="00C90272">
        <w:rPr>
          <w:rFonts w:ascii="Arial" w:eastAsia="Times New Roman" w:hAnsi="Arial" w:cs="Arial"/>
          <w:bCs/>
          <w:color w:val="323232"/>
          <w:sz w:val="22"/>
          <w:szCs w:val="22"/>
        </w:rPr>
        <w:t>is</w:t>
      </w:r>
      <w:r w:rsidRPr="004628BF">
        <w:rPr>
          <w:rFonts w:ascii="Arial" w:eastAsia="Times New Roman" w:hAnsi="Arial" w:cs="Arial"/>
          <w:bCs/>
          <w:color w:val="323232"/>
          <w:sz w:val="22"/>
          <w:szCs w:val="22"/>
        </w:rPr>
        <w:t xml:space="preserve"> other imaging equipment,</w:t>
      </w:r>
      <w:r>
        <w:rPr>
          <w:rFonts w:ascii="Arial" w:eastAsia="Times New Roman" w:hAnsi="Arial" w:cs="Arial"/>
          <w:bCs/>
          <w:color w:val="323232"/>
          <w:sz w:val="22"/>
          <w:szCs w:val="22"/>
        </w:rPr>
        <w:t xml:space="preserve"> comprehensive physiologic monitoring, a fully equipped pulmonary function laboratory including spirometry, body plethysmography, and DLCO assessment along with</w:t>
      </w:r>
      <w:r w:rsidRPr="004628BF">
        <w:rPr>
          <w:rFonts w:ascii="Arial" w:eastAsia="Times New Roman" w:hAnsi="Arial" w:cs="Arial"/>
          <w:bCs/>
          <w:color w:val="323232"/>
          <w:sz w:val="22"/>
          <w:szCs w:val="22"/>
        </w:rPr>
        <w:t xml:space="preserve"> data analysis software, and computer clusters. </w:t>
      </w:r>
    </w:p>
    <w:p w14:paraId="0C9B3648" w14:textId="19C850B9" w:rsidR="00B13F92" w:rsidRDefault="00B13F92" w:rsidP="00B13F92">
      <w:pPr>
        <w:rPr>
          <w:rFonts w:ascii="Arial" w:eastAsia="Times New Roman" w:hAnsi="Arial" w:cs="Arial"/>
        </w:rPr>
      </w:pPr>
    </w:p>
    <w:p w14:paraId="199D2587" w14:textId="75FD879A" w:rsidR="000904C7" w:rsidRPr="004628BF" w:rsidRDefault="000904C7" w:rsidP="000904C7">
      <w:pPr>
        <w:pStyle w:val="Heading2"/>
        <w:rPr>
          <w:rFonts w:eastAsia="Times New Roman" w:cs="Arial"/>
        </w:rPr>
      </w:pPr>
      <w:bookmarkStart w:id="69" w:name="_Toc93656630"/>
      <w:r>
        <w:rPr>
          <w:rFonts w:eastAsia="Times New Roman" w:cs="Arial"/>
        </w:rPr>
        <w:t xml:space="preserve">Lung Biology and </w:t>
      </w:r>
      <w:r w:rsidRPr="004628BF">
        <w:rPr>
          <w:rFonts w:eastAsia="Times New Roman" w:cs="Arial"/>
        </w:rPr>
        <w:t>Cystic Fibrosis Research Center</w:t>
      </w:r>
      <w:bookmarkEnd w:id="69"/>
    </w:p>
    <w:p w14:paraId="3CB5739A" w14:textId="4FED27B5" w:rsidR="000904C7" w:rsidRPr="0065215D" w:rsidRDefault="005C3C50" w:rsidP="000904C7">
      <w:pPr>
        <w:rPr>
          <w:rStyle w:val="Hyperlink"/>
          <w:rFonts w:ascii="Arial" w:eastAsia="Times New Roman" w:hAnsi="Arial" w:cs="Arial"/>
          <w:i/>
          <w:sz w:val="22"/>
          <w:szCs w:val="22"/>
        </w:rPr>
      </w:pPr>
      <w:hyperlink r:id="rId66" w:history="1">
        <w:r w:rsidR="000904C7" w:rsidRPr="00C90272">
          <w:rPr>
            <w:rStyle w:val="Hyperlink"/>
            <w:rFonts w:ascii="Arial" w:eastAsia="Times New Roman" w:hAnsi="Arial" w:cs="Arial"/>
            <w:i/>
            <w:sz w:val="22"/>
            <w:szCs w:val="22"/>
          </w:rPr>
          <w:t>https://medicine.uiowa.edu/pbi/lung-biology-cystic-fibrosis-research-center</w:t>
        </w:r>
      </w:hyperlink>
    </w:p>
    <w:p w14:paraId="1820A055" w14:textId="77777777" w:rsidR="000904C7" w:rsidRPr="00B4166E" w:rsidRDefault="000904C7" w:rsidP="000904C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4CD9543" w14:textId="1A48242C" w:rsidR="000904C7" w:rsidRPr="000904C7" w:rsidRDefault="000904C7" w:rsidP="000904C7">
      <w:pPr>
        <w:shd w:val="clear" w:color="auto" w:fill="FFFFFF"/>
        <w:rPr>
          <w:rFonts w:ascii="Arial" w:hAnsi="Arial" w:cs="Arial"/>
          <w:color w:val="222222"/>
          <w:sz w:val="22"/>
          <w:szCs w:val="22"/>
        </w:rPr>
      </w:pPr>
      <w:r w:rsidRPr="0065215D">
        <w:rPr>
          <w:rFonts w:ascii="Arial" w:eastAsia="Times New Roman" w:hAnsi="Arial" w:cs="Arial"/>
          <w:color w:val="222222"/>
          <w:sz w:val="22"/>
          <w:szCs w:val="22"/>
        </w:rPr>
        <w:t xml:space="preserve">The goal of the Lung Biology and Cystic Fibrosis Research Center is to advance fundamental knowledge related to the causes of disease and to develop new treatments. For more than four decades, basic and clinical scientists and trainees at the </w:t>
      </w:r>
      <w:bookmarkStart w:id="70" w:name="_Hlk73692785"/>
      <w:r w:rsidRPr="0065215D">
        <w:rPr>
          <w:rFonts w:ascii="Arial" w:eastAsia="Times New Roman" w:hAnsi="Arial" w:cs="Arial"/>
          <w:color w:val="222222"/>
          <w:sz w:val="22"/>
          <w:szCs w:val="22"/>
        </w:rPr>
        <w:t>University of Iowa</w:t>
      </w:r>
      <w:bookmarkEnd w:id="70"/>
      <w:r w:rsidRPr="0065215D">
        <w:rPr>
          <w:rFonts w:ascii="Arial" w:eastAsia="Times New Roman" w:hAnsi="Arial" w:cs="Arial"/>
          <w:color w:val="222222"/>
          <w:sz w:val="22"/>
          <w:szCs w:val="22"/>
        </w:rPr>
        <w:t xml:space="preserve"> have brought a broad and multidisciplinary approach to bear upon a variety of pulmonary diseases, and their research has changed the lives of patients and brought international recognition. </w:t>
      </w:r>
      <w:r w:rsidRPr="0065215D">
        <w:rPr>
          <w:rFonts w:ascii="Arial" w:eastAsia="Times New Roman" w:hAnsi="Arial" w:cs="Arial"/>
          <w:color w:val="222222"/>
          <w:sz w:val="22"/>
          <w:szCs w:val="22"/>
          <w:shd w:val="clear" w:color="auto" w:fill="FFFFFF"/>
        </w:rPr>
        <w:t>Areas</w:t>
      </w:r>
      <w:r w:rsidRPr="0065215D">
        <w:rPr>
          <w:rFonts w:ascii="Arial" w:eastAsia="Times New Roman" w:hAnsi="Arial" w:cs="Arial"/>
          <w:color w:val="222222"/>
          <w:sz w:val="22"/>
          <w:szCs w:val="22"/>
        </w:rPr>
        <w:t xml:space="preserve"> of </w:t>
      </w:r>
      <w:r w:rsidRPr="0065215D">
        <w:rPr>
          <w:rFonts w:ascii="Arial" w:eastAsia="Times New Roman" w:hAnsi="Arial" w:cs="Arial"/>
          <w:color w:val="222222"/>
          <w:sz w:val="22"/>
          <w:szCs w:val="22"/>
        </w:rPr>
        <w:lastRenderedPageBreak/>
        <w:t>research expertise in this center include airway epithelial cell biology, animal models, antimicrobial peptides, asthma, COPD, cystic fibrosis, lung development, genomics, gene therapy, host defense, host-pathogen interactions, imaging, ion transport, respiratory infections, stem cell biology, and virology. </w:t>
      </w:r>
      <w:bookmarkStart w:id="71" w:name="_Hlk73692884"/>
      <w:r w:rsidRPr="0065215D">
        <w:rPr>
          <w:rFonts w:ascii="Arial" w:eastAsia="Times New Roman" w:hAnsi="Arial" w:cs="Arial"/>
          <w:color w:val="222222"/>
          <w:sz w:val="22"/>
          <w:szCs w:val="22"/>
        </w:rPr>
        <w:t>Lung Biology and Cystic Fibrosis Research Center</w:t>
      </w:r>
      <w:bookmarkEnd w:id="71"/>
      <w:r w:rsidRPr="0065215D">
        <w:rPr>
          <w:rFonts w:ascii="Arial" w:eastAsia="Times New Roman" w:hAnsi="Arial" w:cs="Arial"/>
          <w:color w:val="222222"/>
          <w:sz w:val="22"/>
          <w:szCs w:val="22"/>
        </w:rPr>
        <w:t xml:space="preserve"> investigators are committed to making advances that will impact the lives of those affected by lung disease. </w:t>
      </w:r>
      <w:r w:rsidRPr="0065215D">
        <w:rPr>
          <w:rFonts w:ascii="Arial" w:hAnsi="Arial" w:cs="Arial"/>
          <w:color w:val="222222"/>
          <w:sz w:val="22"/>
          <w:szCs w:val="22"/>
        </w:rPr>
        <w:t xml:space="preserve">The center supports several cores including: the </w:t>
      </w:r>
      <w:r w:rsidRPr="0065215D">
        <w:rPr>
          <w:rFonts w:ascii="Arial" w:hAnsi="Arial" w:cs="Arial"/>
          <w:i/>
          <w:color w:val="222222"/>
          <w:sz w:val="22"/>
          <w:szCs w:val="22"/>
        </w:rPr>
        <w:t>In Vitro</w:t>
      </w:r>
      <w:r w:rsidRPr="0065215D">
        <w:rPr>
          <w:rFonts w:ascii="Arial" w:hAnsi="Arial" w:cs="Arial"/>
          <w:color w:val="222222"/>
          <w:sz w:val="22"/>
          <w:szCs w:val="22"/>
        </w:rPr>
        <w:t xml:space="preserve"> Models and Cell Culture Core, the </w:t>
      </w:r>
      <w:r w:rsidRPr="0065215D">
        <w:rPr>
          <w:rFonts w:ascii="Arial" w:hAnsi="Arial" w:cs="Arial"/>
          <w:i/>
          <w:iCs/>
          <w:color w:val="222222"/>
          <w:sz w:val="22"/>
          <w:szCs w:val="22"/>
        </w:rPr>
        <w:t>In Vivo</w:t>
      </w:r>
      <w:r w:rsidRPr="0065215D">
        <w:rPr>
          <w:rFonts w:ascii="Arial" w:hAnsi="Arial" w:cs="Arial"/>
          <w:color w:val="222222"/>
          <w:sz w:val="22"/>
          <w:szCs w:val="22"/>
        </w:rPr>
        <w:t xml:space="preserve"> Imaging Core, the Clinical Research Core, the Bioinformatics Core, the Gene Transfer Vector Core, the Electrophysiology Core, the Histopathology Core, and the Imaging and Microscopy Core. These cores provide specialized expertise, develop new methodologies, attract new scientists, and serve as a catalyst for CF research. In addition, the Center supports fellowships in CF-related research, and interacts closely with the Clinical Center to facilitate translation of basic science to patients and to encourage clinical research. </w:t>
      </w:r>
    </w:p>
    <w:p w14:paraId="71385957" w14:textId="77777777" w:rsidR="000904C7" w:rsidRPr="004628BF" w:rsidRDefault="000904C7" w:rsidP="00B13F92">
      <w:pPr>
        <w:rPr>
          <w:rFonts w:ascii="Arial" w:eastAsia="Times New Roman" w:hAnsi="Arial" w:cs="Arial"/>
        </w:rPr>
      </w:pPr>
    </w:p>
    <w:p w14:paraId="722AE16E" w14:textId="5F79BD3F" w:rsidR="007A674C" w:rsidRPr="004628BF" w:rsidRDefault="00E8073F" w:rsidP="001614F3">
      <w:pPr>
        <w:pStyle w:val="Heading2"/>
        <w:rPr>
          <w:rFonts w:eastAsia="Times New Roman" w:cs="Arial"/>
        </w:rPr>
      </w:pPr>
      <w:bookmarkStart w:id="72" w:name="_Toc93656631"/>
      <w:r w:rsidRPr="004628BF">
        <w:rPr>
          <w:rFonts w:eastAsia="Times New Roman" w:cs="Arial"/>
        </w:rPr>
        <w:t>National Ferret Resource and Research Center</w:t>
      </w:r>
      <w:bookmarkEnd w:id="72"/>
    </w:p>
    <w:p w14:paraId="3CFCF2A9" w14:textId="4CEC664A" w:rsidR="00E8073F" w:rsidRDefault="005C3C50" w:rsidP="00B3574C">
      <w:pPr>
        <w:rPr>
          <w:rStyle w:val="Hyperlink"/>
          <w:rFonts w:ascii="Arial" w:eastAsia="Times New Roman" w:hAnsi="Arial" w:cs="Arial"/>
          <w:i/>
          <w:sz w:val="22"/>
          <w:szCs w:val="22"/>
        </w:rPr>
      </w:pPr>
      <w:hyperlink r:id="rId67" w:history="1">
        <w:r w:rsidR="00E8073F" w:rsidRPr="00D55598">
          <w:rPr>
            <w:rStyle w:val="Hyperlink"/>
            <w:rFonts w:ascii="Arial" w:eastAsia="Times New Roman" w:hAnsi="Arial" w:cs="Arial"/>
            <w:i/>
            <w:sz w:val="22"/>
            <w:szCs w:val="22"/>
          </w:rPr>
          <w:t>https://medicine.uiowa.edu/nfrc/</w:t>
        </w:r>
      </w:hyperlink>
    </w:p>
    <w:p w14:paraId="07D20BF8"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5FE7049" w14:textId="2C16D5C6" w:rsidR="00E8073F" w:rsidRPr="00A82757" w:rsidRDefault="00742184" w:rsidP="00A82757">
      <w:pPr>
        <w:rPr>
          <w:rFonts w:ascii="Arial" w:hAnsi="Arial" w:cs="Arial"/>
          <w:color w:val="222222"/>
          <w:sz w:val="22"/>
          <w:szCs w:val="22"/>
          <w:shd w:val="clear" w:color="auto" w:fill="FFFFFF"/>
        </w:rPr>
      </w:pPr>
      <w:r w:rsidRPr="00A82757">
        <w:rPr>
          <w:rFonts w:ascii="Arial" w:eastAsia="Times New Roman" w:hAnsi="Arial" w:cs="Arial"/>
          <w:color w:val="222222"/>
          <w:sz w:val="22"/>
          <w:szCs w:val="22"/>
        </w:rPr>
        <w:t xml:space="preserve">The major goal of this Center is to provide an NHLBI-focused, centralized resource for genetic modeling in the ferret, with a focus on the distribution of biologic resources to study ferret models of cystic fibrosis and the generation of new ferret models of lung disease. In addition, the Center also forms collaborative partnerships targeting diseases of other organs. </w:t>
      </w:r>
      <w:r w:rsidRPr="00A82757">
        <w:rPr>
          <w:rFonts w:ascii="Arial" w:hAnsi="Arial" w:cs="Arial"/>
          <w:iCs/>
          <w:noProof/>
          <w:color w:val="000000" w:themeColor="text1"/>
          <w:sz w:val="22"/>
          <w:szCs w:val="22"/>
        </w:rPr>
        <w:t xml:space="preserve">The Center has developed CRISPR/Cas9 technologies that make it possible to genetically engineer ferrets by any strategy that has been applied in mice. For example, this technology has enabled the creation of conditional </w:t>
      </w:r>
      <w:r w:rsidRPr="00A82757">
        <w:rPr>
          <w:rFonts w:ascii="Arial" w:hAnsi="Arial" w:cs="Arial"/>
          <w:i/>
          <w:iCs/>
          <w:noProof/>
          <w:color w:val="000000" w:themeColor="text1"/>
          <w:sz w:val="22"/>
          <w:szCs w:val="22"/>
        </w:rPr>
        <w:t>CFTR</w:t>
      </w:r>
      <w:r w:rsidRPr="00A82757">
        <w:rPr>
          <w:rFonts w:ascii="Arial" w:hAnsi="Arial" w:cs="Arial"/>
          <w:iCs/>
          <w:noProof/>
          <w:color w:val="000000" w:themeColor="text1"/>
          <w:sz w:val="22"/>
          <w:szCs w:val="22"/>
        </w:rPr>
        <w:t>-knockout (KO) ferrets (</w:t>
      </w:r>
      <w:r>
        <w:rPr>
          <w:rFonts w:ascii="Arial" w:hAnsi="Arial" w:cs="Arial"/>
          <w:iCs/>
          <w:noProof/>
          <w:color w:val="000000" w:themeColor="text1"/>
          <w:sz w:val="22"/>
          <w:szCs w:val="22"/>
        </w:rPr>
        <w:t>i.e., tissue- or cell-type specific protein deletion)</w:t>
      </w:r>
      <w:r w:rsidRPr="00A82757">
        <w:rPr>
          <w:rFonts w:ascii="Arial" w:hAnsi="Arial" w:cs="Arial"/>
          <w:iCs/>
          <w:noProof/>
          <w:color w:val="000000" w:themeColor="text1"/>
          <w:sz w:val="22"/>
          <w:szCs w:val="22"/>
        </w:rPr>
        <w:t xml:space="preserve">, G551D- and </w:t>
      </w:r>
      <w:r w:rsidRPr="00A82757">
        <w:rPr>
          <w:rFonts w:ascii="Arial" w:hAnsi="Arial" w:cs="Arial"/>
          <w:iCs/>
          <w:noProof/>
          <w:color w:val="000000" w:themeColor="text1"/>
          <w:sz w:val="22"/>
          <w:szCs w:val="22"/>
        </w:rPr>
        <w:sym w:font="Symbol" w:char="F044"/>
      </w:r>
      <w:r w:rsidRPr="00A82757">
        <w:rPr>
          <w:rFonts w:ascii="Arial" w:hAnsi="Arial" w:cs="Arial"/>
          <w:iCs/>
          <w:noProof/>
          <w:color w:val="000000" w:themeColor="text1"/>
          <w:sz w:val="22"/>
          <w:szCs w:val="22"/>
        </w:rPr>
        <w:t>F508-</w:t>
      </w:r>
      <w:r w:rsidRPr="00A82757">
        <w:rPr>
          <w:rFonts w:ascii="Arial" w:hAnsi="Arial" w:cs="Arial"/>
          <w:i/>
          <w:iCs/>
          <w:noProof/>
          <w:color w:val="000000" w:themeColor="text1"/>
          <w:sz w:val="22"/>
          <w:szCs w:val="22"/>
        </w:rPr>
        <w:t>CFTR</w:t>
      </w:r>
      <w:r w:rsidRPr="00A82757">
        <w:rPr>
          <w:rFonts w:ascii="Arial" w:hAnsi="Arial" w:cs="Arial"/>
          <w:iCs/>
          <w:noProof/>
          <w:color w:val="000000" w:themeColor="text1"/>
          <w:sz w:val="22"/>
          <w:szCs w:val="22"/>
        </w:rPr>
        <w:t xml:space="preserve"> mutant ferrets (model</w:t>
      </w:r>
      <w:r>
        <w:rPr>
          <w:rFonts w:ascii="Arial" w:hAnsi="Arial" w:cs="Arial"/>
          <w:iCs/>
          <w:noProof/>
          <w:color w:val="000000" w:themeColor="text1"/>
          <w:sz w:val="22"/>
          <w:szCs w:val="22"/>
        </w:rPr>
        <w:t>s of</w:t>
      </w:r>
      <w:r w:rsidRPr="00A82757">
        <w:rPr>
          <w:rFonts w:ascii="Arial" w:hAnsi="Arial" w:cs="Arial"/>
          <w:iCs/>
          <w:noProof/>
          <w:color w:val="000000" w:themeColor="text1"/>
          <w:sz w:val="22"/>
          <w:szCs w:val="22"/>
        </w:rPr>
        <w:t xml:space="preserve"> the most common CFTR muta</w:t>
      </w:r>
      <w:r>
        <w:rPr>
          <w:rFonts w:ascii="Arial" w:hAnsi="Arial" w:cs="Arial"/>
          <w:iCs/>
          <w:noProof/>
          <w:color w:val="000000" w:themeColor="text1"/>
          <w:sz w:val="22"/>
          <w:szCs w:val="22"/>
        </w:rPr>
        <w:t xml:space="preserve">tions in </w:t>
      </w:r>
      <w:r w:rsidRPr="00A82757">
        <w:rPr>
          <w:rFonts w:ascii="Arial" w:hAnsi="Arial" w:cs="Arial"/>
          <w:iCs/>
          <w:noProof/>
          <w:color w:val="000000" w:themeColor="text1"/>
          <w:sz w:val="22"/>
          <w:szCs w:val="22"/>
        </w:rPr>
        <w:t>human</w:t>
      </w:r>
      <w:r>
        <w:rPr>
          <w:rFonts w:ascii="Arial" w:hAnsi="Arial" w:cs="Arial"/>
          <w:iCs/>
          <w:noProof/>
          <w:color w:val="000000" w:themeColor="text1"/>
          <w:sz w:val="22"/>
          <w:szCs w:val="22"/>
        </w:rPr>
        <w:t xml:space="preserve"> CF</w:t>
      </w:r>
      <w:r w:rsidRPr="00A82757">
        <w:rPr>
          <w:rFonts w:ascii="Arial" w:hAnsi="Arial" w:cs="Arial"/>
          <w:iCs/>
          <w:noProof/>
          <w:color w:val="000000" w:themeColor="text1"/>
          <w:sz w:val="22"/>
          <w:szCs w:val="22"/>
        </w:rPr>
        <w:t xml:space="preserve">), </w:t>
      </w:r>
      <w:r w:rsidRPr="00A82757">
        <w:rPr>
          <w:rFonts w:ascii="Arial" w:hAnsi="Arial" w:cs="Arial"/>
          <w:i/>
          <w:iCs/>
          <w:noProof/>
          <w:color w:val="000000" w:themeColor="text1"/>
          <w:sz w:val="22"/>
          <w:szCs w:val="22"/>
        </w:rPr>
        <w:t>SERPINA1</w:t>
      </w:r>
      <w:r w:rsidRPr="00A82757">
        <w:rPr>
          <w:rFonts w:ascii="Arial" w:hAnsi="Arial" w:cs="Arial"/>
          <w:iCs/>
          <w:noProof/>
          <w:color w:val="000000" w:themeColor="text1"/>
          <w:sz w:val="22"/>
          <w:szCs w:val="22"/>
        </w:rPr>
        <w:t xml:space="preserve">-KO (AAT-KO) and </w:t>
      </w:r>
      <w:r w:rsidRPr="00A82757">
        <w:rPr>
          <w:rFonts w:ascii="Arial" w:hAnsi="Arial" w:cs="Arial"/>
          <w:i/>
          <w:iCs/>
          <w:noProof/>
          <w:color w:val="000000" w:themeColor="text1"/>
          <w:sz w:val="22"/>
          <w:szCs w:val="22"/>
        </w:rPr>
        <w:t>SERPINA1</w:t>
      </w:r>
      <w:r w:rsidRPr="00A82757">
        <w:rPr>
          <w:rFonts w:ascii="Arial" w:hAnsi="Arial" w:cs="Arial"/>
          <w:iCs/>
          <w:noProof/>
          <w:color w:val="000000" w:themeColor="text1"/>
          <w:sz w:val="22"/>
          <w:szCs w:val="22"/>
        </w:rPr>
        <w:t>-PiZZ (AAT-PiZZ) ferrets (</w:t>
      </w:r>
      <w:r>
        <w:rPr>
          <w:rFonts w:ascii="Arial" w:hAnsi="Arial" w:cs="Arial"/>
          <w:iCs/>
          <w:noProof/>
          <w:color w:val="000000" w:themeColor="text1"/>
          <w:sz w:val="22"/>
          <w:szCs w:val="22"/>
        </w:rPr>
        <w:t xml:space="preserve">which </w:t>
      </w:r>
      <w:r w:rsidRPr="0090480C">
        <w:rPr>
          <w:rFonts w:ascii="Arial" w:hAnsi="Arial" w:cs="Arial"/>
          <w:iCs/>
          <w:noProof/>
          <w:color w:val="000000" w:themeColor="text1"/>
          <w:sz w:val="22"/>
          <w:szCs w:val="22"/>
        </w:rPr>
        <w:t>mimic the loss of a protein, or its most common mutation, associated with alpha-1 antitrypsin</w:t>
      </w:r>
      <w:r>
        <w:rPr>
          <w:rFonts w:ascii="Arial" w:hAnsi="Arial" w:cs="Arial"/>
          <w:iCs/>
          <w:noProof/>
          <w:color w:val="000000" w:themeColor="text1"/>
          <w:sz w:val="22"/>
          <w:szCs w:val="22"/>
        </w:rPr>
        <w:t>-</w:t>
      </w:r>
      <w:r w:rsidRPr="0090480C">
        <w:rPr>
          <w:rFonts w:ascii="Arial" w:hAnsi="Arial" w:cs="Arial"/>
          <w:iCs/>
          <w:noProof/>
          <w:color w:val="000000" w:themeColor="text1"/>
          <w:sz w:val="22"/>
          <w:szCs w:val="22"/>
        </w:rPr>
        <w:t>deficient lung disease</w:t>
      </w:r>
      <w:r w:rsidRPr="00A82757">
        <w:rPr>
          <w:rFonts w:ascii="Arial" w:hAnsi="Arial" w:cs="Arial"/>
          <w:iCs/>
          <w:noProof/>
          <w:color w:val="000000" w:themeColor="text1"/>
          <w:sz w:val="22"/>
          <w:szCs w:val="22"/>
        </w:rPr>
        <w:t>), ROSA-Cre-reporter ferrets (enable lineage tracing), and Cre</w:t>
      </w:r>
      <w:r w:rsidRPr="00A82757">
        <w:rPr>
          <w:rFonts w:ascii="Arial" w:hAnsi="Arial" w:cs="Arial"/>
          <w:iCs/>
          <w:noProof/>
          <w:color w:val="000000" w:themeColor="text1"/>
          <w:sz w:val="22"/>
          <w:szCs w:val="22"/>
          <w:vertAlign w:val="superscript"/>
        </w:rPr>
        <w:t>ERT2</w:t>
      </w:r>
      <w:r w:rsidRPr="00A82757">
        <w:rPr>
          <w:rFonts w:ascii="Arial" w:hAnsi="Arial" w:cs="Arial"/>
          <w:iCs/>
          <w:noProof/>
          <w:color w:val="000000" w:themeColor="text1"/>
          <w:sz w:val="22"/>
          <w:szCs w:val="22"/>
        </w:rPr>
        <w:t>-driver ferrets (enable cell type-specific or temporal control of gene</w:t>
      </w:r>
      <w:r>
        <w:rPr>
          <w:rFonts w:ascii="Arial" w:hAnsi="Arial" w:cs="Arial"/>
          <w:iCs/>
          <w:noProof/>
          <w:color w:val="000000" w:themeColor="text1"/>
          <w:sz w:val="22"/>
          <w:szCs w:val="22"/>
        </w:rPr>
        <w:t xml:space="preserve"> </w:t>
      </w:r>
      <w:r w:rsidRPr="00A82757">
        <w:rPr>
          <w:rFonts w:ascii="Arial" w:hAnsi="Arial" w:cs="Arial"/>
          <w:iCs/>
          <w:noProof/>
          <w:color w:val="000000" w:themeColor="text1"/>
          <w:sz w:val="22"/>
          <w:szCs w:val="22"/>
        </w:rPr>
        <w:t xml:space="preserve">expression). Thus far, </w:t>
      </w:r>
      <w:r>
        <w:rPr>
          <w:rFonts w:ascii="Arial" w:hAnsi="Arial" w:cs="Arial"/>
          <w:iCs/>
          <w:noProof/>
          <w:color w:val="000000" w:themeColor="text1"/>
          <w:sz w:val="22"/>
          <w:szCs w:val="22"/>
        </w:rPr>
        <w:t>over 20</w:t>
      </w:r>
      <w:r w:rsidRPr="00A82757">
        <w:rPr>
          <w:rFonts w:ascii="Arial" w:hAnsi="Arial" w:cs="Arial"/>
          <w:iCs/>
          <w:noProof/>
          <w:color w:val="000000" w:themeColor="text1"/>
          <w:sz w:val="22"/>
          <w:szCs w:val="22"/>
        </w:rPr>
        <w:t xml:space="preserve"> distinct genetic ferret models that are directly relevant to the lung hav</w:t>
      </w:r>
      <w:r>
        <w:rPr>
          <w:rFonts w:ascii="Arial" w:hAnsi="Arial" w:cs="Arial"/>
          <w:iCs/>
          <w:noProof/>
          <w:color w:val="000000" w:themeColor="text1"/>
          <w:sz w:val="22"/>
          <w:szCs w:val="22"/>
        </w:rPr>
        <w:t>e</w:t>
      </w:r>
      <w:r w:rsidRPr="00A82757">
        <w:rPr>
          <w:rFonts w:ascii="Arial" w:hAnsi="Arial" w:cs="Arial"/>
          <w:iCs/>
          <w:noProof/>
          <w:color w:val="000000" w:themeColor="text1"/>
          <w:sz w:val="22"/>
          <w:szCs w:val="22"/>
        </w:rPr>
        <w:t xml:space="preserve"> been generated</w:t>
      </w:r>
      <w:r w:rsidRPr="00A82757">
        <w:rPr>
          <w:rFonts w:ascii="Arial" w:hAnsi="Arial" w:cs="Arial"/>
          <w:color w:val="000000"/>
          <w:sz w:val="22"/>
          <w:szCs w:val="22"/>
        </w:rPr>
        <w:t>.</w:t>
      </w:r>
      <w:r w:rsidRPr="00A82757">
        <w:rPr>
          <w:rFonts w:ascii="Arial" w:hAnsi="Arial" w:cs="Arial"/>
          <w:iCs/>
          <w:noProof/>
          <w:color w:val="000000" w:themeColor="text1"/>
          <w:sz w:val="22"/>
          <w:szCs w:val="22"/>
        </w:rPr>
        <w:t xml:space="preserve"> Collectively, these models will make it possible to address very sophisticated questions based on temporal regulation of gene expression, lineage tracing of stem cells, and the ablation of genes in specific cell types.</w:t>
      </w:r>
      <w:r w:rsidRPr="00A82757">
        <w:rPr>
          <w:rFonts w:ascii="Arial" w:hAnsi="Arial" w:cs="Arial"/>
          <w:color w:val="000000"/>
          <w:sz w:val="22"/>
          <w:szCs w:val="22"/>
        </w:rPr>
        <w:t xml:space="preserve"> </w:t>
      </w:r>
      <w:r w:rsidRPr="00A82757">
        <w:rPr>
          <w:rFonts w:ascii="Arial" w:eastAsia="Times New Roman" w:hAnsi="Arial" w:cs="Arial"/>
          <w:color w:val="222222"/>
          <w:sz w:val="22"/>
          <w:szCs w:val="22"/>
          <w:shd w:val="clear" w:color="auto" w:fill="FFFFFF"/>
        </w:rPr>
        <w:t xml:space="preserve">The Center has also cataloged ferret reagents that are of general use and </w:t>
      </w:r>
      <w:r w:rsidRPr="00742184">
        <w:rPr>
          <w:rFonts w:ascii="Arial" w:eastAsia="Times New Roman" w:hAnsi="Arial" w:cs="Arial"/>
          <w:color w:val="222222"/>
          <w:sz w:val="22"/>
          <w:szCs w:val="22"/>
          <w:shd w:val="clear" w:color="auto" w:fill="FFFFFF"/>
        </w:rPr>
        <w:t>available through the Center or commercial sources, including: cDNAs, bacterial isolates, primary airway cells from disease models, and recombinant viruses for use in ferrets. In addition, the Center has gathered information on &gt;100 commercially available antibodies that work in ferret tissue samples (by Western blotting, immunostaining, ELISA, and immunoprecipitation), and in some cases has generated new antibodies. The Center continues to catalog antibodies evaluated by other investigators to assist the broader community in finding needed reagents.</w:t>
      </w:r>
      <w:r w:rsidRPr="00742184">
        <w:rPr>
          <w:rFonts w:ascii="Arial" w:hAnsi="Arial" w:cs="Arial"/>
          <w:color w:val="222222"/>
          <w:sz w:val="22"/>
          <w:szCs w:val="22"/>
          <w:shd w:val="clear" w:color="auto" w:fill="FFFFFF"/>
        </w:rPr>
        <w:t xml:space="preserve"> An initial draft of the </w:t>
      </w:r>
      <w:r w:rsidRPr="00742184">
        <w:rPr>
          <w:rFonts w:ascii="Arial" w:hAnsi="Arial" w:cs="Arial"/>
          <w:bCs/>
          <w:sz w:val="22"/>
          <w:szCs w:val="22"/>
        </w:rPr>
        <w:t>ferret genome</w:t>
      </w:r>
      <w:r w:rsidRPr="00742184">
        <w:rPr>
          <w:rFonts w:ascii="Arial" w:hAnsi="Arial" w:cs="Arial"/>
          <w:color w:val="000000" w:themeColor="text1"/>
          <w:sz w:val="22"/>
          <w:szCs w:val="22"/>
          <w:shd w:val="clear" w:color="auto" w:fill="FFFFFF"/>
        </w:rPr>
        <w:t xml:space="preserve"> has been deposited in </w:t>
      </w:r>
      <w:proofErr w:type="spellStart"/>
      <w:r w:rsidRPr="00742184">
        <w:rPr>
          <w:rFonts w:ascii="Arial" w:hAnsi="Arial" w:cs="Arial"/>
          <w:color w:val="000000" w:themeColor="text1"/>
          <w:sz w:val="22"/>
          <w:szCs w:val="22"/>
          <w:shd w:val="clear" w:color="auto" w:fill="FFFFFF"/>
        </w:rPr>
        <w:t>Ensembl</w:t>
      </w:r>
      <w:proofErr w:type="spellEnd"/>
      <w:r w:rsidRPr="00742184">
        <w:rPr>
          <w:rFonts w:ascii="Arial" w:hAnsi="Arial" w:cs="Arial"/>
          <w:color w:val="000000" w:themeColor="text1"/>
          <w:sz w:val="22"/>
          <w:szCs w:val="22"/>
          <w:shd w:val="clear" w:color="auto" w:fill="FFFFFF"/>
        </w:rPr>
        <w:t xml:space="preserve"> and has enabled the first </w:t>
      </w:r>
      <w:r w:rsidRPr="00742184">
        <w:rPr>
          <w:rFonts w:ascii="Arial" w:hAnsi="Arial" w:cs="Arial"/>
          <w:bCs/>
          <w:sz w:val="22"/>
          <w:szCs w:val="22"/>
        </w:rPr>
        <w:t>ferret microarrays</w:t>
      </w:r>
      <w:r w:rsidRPr="00742184">
        <w:rPr>
          <w:rFonts w:ascii="Arial" w:hAnsi="Arial" w:cs="Arial"/>
          <w:color w:val="000000" w:themeColor="text1"/>
          <w:sz w:val="22"/>
          <w:szCs w:val="22"/>
          <w:shd w:val="clear" w:color="auto" w:fill="FFFFFF"/>
        </w:rPr>
        <w:t> on cystic fibrosis ferret lung samples and improved protein identification in </w:t>
      </w:r>
      <w:r w:rsidRPr="00742184">
        <w:rPr>
          <w:rFonts w:ascii="Arial" w:hAnsi="Arial" w:cs="Arial"/>
          <w:bCs/>
          <w:sz w:val="22"/>
          <w:szCs w:val="22"/>
        </w:rPr>
        <w:t>ferret proteomics research</w:t>
      </w:r>
      <w:r w:rsidRPr="00742184">
        <w:rPr>
          <w:rFonts w:ascii="Arial" w:hAnsi="Arial" w:cs="Arial"/>
          <w:color w:val="000000" w:themeColor="text1"/>
          <w:sz w:val="22"/>
          <w:szCs w:val="22"/>
          <w:shd w:val="clear" w:color="auto" w:fill="FFFFFF"/>
        </w:rPr>
        <w:t xml:space="preserve">. The Center is working to provide </w:t>
      </w:r>
      <w:proofErr w:type="spellStart"/>
      <w:r w:rsidRPr="00742184">
        <w:rPr>
          <w:rFonts w:ascii="Arial" w:hAnsi="Arial" w:cs="Arial"/>
          <w:color w:val="000000" w:themeColor="text1"/>
          <w:sz w:val="22"/>
          <w:szCs w:val="22"/>
          <w:shd w:val="clear" w:color="auto" w:fill="FFFFFF"/>
        </w:rPr>
        <w:t>publically</w:t>
      </w:r>
      <w:proofErr w:type="spellEnd"/>
      <w:r w:rsidRPr="00742184">
        <w:rPr>
          <w:rFonts w:ascii="Arial" w:hAnsi="Arial" w:cs="Arial"/>
          <w:color w:val="000000" w:themeColor="text1"/>
          <w:sz w:val="22"/>
          <w:szCs w:val="22"/>
          <w:shd w:val="clear" w:color="auto" w:fill="FFFFFF"/>
        </w:rPr>
        <w:t xml:space="preserve"> accessible databases and downloadable files with improved annotation of the </w:t>
      </w:r>
      <w:proofErr w:type="spellStart"/>
      <w:r w:rsidRPr="00742184">
        <w:rPr>
          <w:rFonts w:ascii="Arial" w:hAnsi="Arial" w:cs="Arial"/>
          <w:color w:val="000000" w:themeColor="text1"/>
          <w:sz w:val="22"/>
          <w:szCs w:val="22"/>
          <w:shd w:val="clear" w:color="auto" w:fill="FFFFFF"/>
        </w:rPr>
        <w:t>Ensembl</w:t>
      </w:r>
      <w:proofErr w:type="spellEnd"/>
      <w:r w:rsidRPr="00742184">
        <w:rPr>
          <w:rFonts w:ascii="Arial" w:hAnsi="Arial" w:cs="Arial"/>
          <w:color w:val="000000" w:themeColor="text1"/>
          <w:sz w:val="22"/>
          <w:szCs w:val="22"/>
          <w:shd w:val="clear" w:color="auto" w:fill="FFFFFF"/>
        </w:rPr>
        <w:t xml:space="preserve"> gene and protein IDs (i.e., mass spectrometry Mascot files and excel files).</w:t>
      </w:r>
    </w:p>
    <w:p w14:paraId="1E0E6C35" w14:textId="77777777" w:rsidR="00A82757" w:rsidRPr="00A82757" w:rsidRDefault="00A82757" w:rsidP="00E8073F">
      <w:pPr>
        <w:rPr>
          <w:rFonts w:ascii="Arial" w:hAnsi="Arial" w:cs="Arial"/>
          <w:color w:val="222222"/>
          <w:sz w:val="22"/>
          <w:szCs w:val="22"/>
          <w:shd w:val="clear" w:color="auto" w:fill="FFFFFF"/>
        </w:rPr>
      </w:pPr>
    </w:p>
    <w:p w14:paraId="0DA3F024" w14:textId="7E2E5A3C" w:rsidR="00D11BDC" w:rsidRPr="004628BF" w:rsidRDefault="00D11BDC" w:rsidP="001614F3">
      <w:pPr>
        <w:pStyle w:val="Heading2"/>
        <w:rPr>
          <w:rFonts w:eastAsia="Times New Roman" w:cs="Arial"/>
        </w:rPr>
      </w:pPr>
      <w:bookmarkStart w:id="73" w:name="_Toc93656632"/>
      <w:r w:rsidRPr="004628BF">
        <w:rPr>
          <w:rFonts w:eastAsia="Times New Roman" w:cs="Arial"/>
        </w:rPr>
        <w:t>Neuroendocrine Tumor SPORE center</w:t>
      </w:r>
      <w:bookmarkEnd w:id="73"/>
    </w:p>
    <w:p w14:paraId="46D8A210" w14:textId="4D8DA4EB" w:rsidR="00E8073F" w:rsidRDefault="005C3C50" w:rsidP="00B3574C">
      <w:pPr>
        <w:rPr>
          <w:rStyle w:val="Hyperlink"/>
          <w:rFonts w:ascii="Arial" w:eastAsia="Times New Roman" w:hAnsi="Arial" w:cs="Arial"/>
          <w:i/>
          <w:sz w:val="22"/>
          <w:szCs w:val="22"/>
        </w:rPr>
      </w:pPr>
      <w:hyperlink r:id="rId68" w:history="1">
        <w:r w:rsidR="00684407" w:rsidRPr="00D55598">
          <w:rPr>
            <w:rStyle w:val="Hyperlink"/>
            <w:rFonts w:ascii="Arial" w:eastAsia="Times New Roman" w:hAnsi="Arial" w:cs="Arial"/>
            <w:i/>
            <w:sz w:val="22"/>
            <w:szCs w:val="22"/>
          </w:rPr>
          <w:t>https://medicine.uiowa.edu/net-spore</w:t>
        </w:r>
      </w:hyperlink>
    </w:p>
    <w:p w14:paraId="4DFCAAC1" w14:textId="64BFD4BC"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579B8B2" w14:textId="77777777" w:rsidR="00F901CB" w:rsidRPr="004628BF" w:rsidRDefault="00D11BDC" w:rsidP="00F901CB">
      <w:pPr>
        <w:spacing w:after="120"/>
        <w:rPr>
          <w:rFonts w:ascii="Arial" w:hAnsi="Arial" w:cs="Arial"/>
          <w:color w:val="222222"/>
          <w:sz w:val="22"/>
          <w:szCs w:val="22"/>
          <w:shd w:val="clear" w:color="auto" w:fill="FFFFFF"/>
        </w:rPr>
      </w:pPr>
      <w:r w:rsidRPr="004628BF">
        <w:rPr>
          <w:rFonts w:ascii="Arial" w:eastAsia="Times New Roman" w:hAnsi="Arial" w:cs="Arial"/>
          <w:sz w:val="22"/>
          <w:szCs w:val="22"/>
        </w:rPr>
        <w:t>The University of Iowa and the Holden Comprehensive Cancer Center houses the first and only Specialized Program of Research Excellence (SPORE) in carcinoid and neuroendocrine tumors</w:t>
      </w:r>
      <w:r w:rsidR="00684407" w:rsidRPr="004628BF">
        <w:rPr>
          <w:rFonts w:ascii="Arial" w:eastAsia="Times New Roman" w:hAnsi="Arial" w:cs="Arial"/>
          <w:sz w:val="22"/>
          <w:szCs w:val="22"/>
        </w:rPr>
        <w:t>. This SPORE</w:t>
      </w:r>
      <w:r w:rsidRPr="004628BF">
        <w:rPr>
          <w:rFonts w:ascii="Arial" w:eastAsia="Times New Roman" w:hAnsi="Arial" w:cs="Arial"/>
          <w:sz w:val="22"/>
          <w:szCs w:val="22"/>
        </w:rPr>
        <w:t xml:space="preserve"> </w:t>
      </w:r>
      <w:r w:rsidR="00684407" w:rsidRPr="004628BF">
        <w:rPr>
          <w:rFonts w:ascii="Arial" w:eastAsia="Times New Roman" w:hAnsi="Arial" w:cs="Arial"/>
          <w:sz w:val="22"/>
          <w:szCs w:val="22"/>
        </w:rPr>
        <w:t xml:space="preserve">enables </w:t>
      </w:r>
      <w:r w:rsidRPr="004628BF">
        <w:rPr>
          <w:rFonts w:ascii="Arial" w:eastAsia="Times New Roman" w:hAnsi="Arial" w:cs="Arial"/>
          <w:sz w:val="22"/>
          <w:szCs w:val="22"/>
        </w:rPr>
        <w:t xml:space="preserve">academic, industry, and philanthropic organizations </w:t>
      </w:r>
      <w:r w:rsidR="00684407" w:rsidRPr="004628BF">
        <w:rPr>
          <w:rFonts w:ascii="Arial" w:eastAsia="Times New Roman" w:hAnsi="Arial" w:cs="Arial"/>
          <w:sz w:val="22"/>
          <w:szCs w:val="22"/>
        </w:rPr>
        <w:t>to</w:t>
      </w:r>
      <w:r w:rsidRPr="004628BF">
        <w:rPr>
          <w:rFonts w:ascii="Arial" w:eastAsia="Times New Roman" w:hAnsi="Arial" w:cs="Arial"/>
          <w:sz w:val="22"/>
          <w:szCs w:val="22"/>
        </w:rPr>
        <w:t xml:space="preserve"> partner </w:t>
      </w:r>
      <w:r w:rsidRPr="004628BF">
        <w:rPr>
          <w:rFonts w:ascii="Arial" w:eastAsia="Times New Roman" w:hAnsi="Arial" w:cs="Arial"/>
          <w:sz w:val="22"/>
          <w:szCs w:val="22"/>
        </w:rPr>
        <w:lastRenderedPageBreak/>
        <w:t>with the National Cancer Institute (NCI) to increase the length and quality of life for children and adults with these rare cancers. </w:t>
      </w:r>
      <w:r w:rsidR="00684407" w:rsidRPr="004628BF">
        <w:rPr>
          <w:rFonts w:ascii="Arial" w:hAnsi="Arial" w:cs="Arial"/>
          <w:color w:val="222222"/>
          <w:sz w:val="22"/>
          <w:szCs w:val="22"/>
          <w:shd w:val="clear" w:color="auto" w:fill="FFFFFF"/>
        </w:rPr>
        <w:t>The University of Iowa NET SPORE program contains four core services with specific objectives. </w:t>
      </w:r>
    </w:p>
    <w:p w14:paraId="348FA23E" w14:textId="305B76CD" w:rsidR="00F901CB" w:rsidRPr="004628BF" w:rsidRDefault="00F901CB" w:rsidP="00F901CB">
      <w:pPr>
        <w:pStyle w:val="ListParagraph"/>
        <w:numPr>
          <w:ilvl w:val="0"/>
          <w:numId w:val="10"/>
        </w:numPr>
        <w:rPr>
          <w:rFonts w:ascii="Arial" w:eastAsia="Times New Roman" w:hAnsi="Arial" w:cs="Arial"/>
          <w:sz w:val="22"/>
          <w:szCs w:val="22"/>
        </w:rPr>
      </w:pPr>
      <w:r w:rsidRPr="004628BF">
        <w:rPr>
          <w:rFonts w:ascii="Arial" w:eastAsia="Times New Roman" w:hAnsi="Arial" w:cs="Arial"/>
          <w:i/>
          <w:color w:val="222222"/>
          <w:sz w:val="22"/>
          <w:szCs w:val="22"/>
          <w:shd w:val="clear" w:color="auto" w:fill="FFFFFF"/>
        </w:rPr>
        <w:t>The Administration Core</w:t>
      </w:r>
      <w:r w:rsidRPr="004628BF">
        <w:rPr>
          <w:rFonts w:ascii="Arial" w:eastAsia="Times New Roman" w:hAnsi="Arial" w:cs="Arial"/>
          <w:color w:val="222222"/>
          <w:sz w:val="22"/>
          <w:szCs w:val="22"/>
          <w:shd w:val="clear" w:color="auto" w:fill="FFFFFF"/>
        </w:rPr>
        <w:t xml:space="preserve"> maintain</w:t>
      </w:r>
      <w:r w:rsidR="002D5AA1" w:rsidRPr="004628BF">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 xml:space="preserve"> excellent communication between all participating NET SPORE investigators and staff and to optimize investigators’ access to additional resources within the University of Iowa and externally. The Administration Core also assures that patient advocates participate in conferences and annual retreats and are included in all key decisions. </w:t>
      </w:r>
    </w:p>
    <w:p w14:paraId="42A08A09" w14:textId="39D1FDFC" w:rsidR="00F901CB" w:rsidRPr="004628BF" w:rsidRDefault="00F901CB" w:rsidP="00F901CB">
      <w:pPr>
        <w:pStyle w:val="ListParagraph"/>
        <w:numPr>
          <w:ilvl w:val="0"/>
          <w:numId w:val="10"/>
        </w:numPr>
        <w:rPr>
          <w:rFonts w:ascii="Arial" w:eastAsia="Times New Roman" w:hAnsi="Arial" w:cs="Arial"/>
          <w:sz w:val="22"/>
          <w:szCs w:val="22"/>
        </w:rPr>
      </w:pPr>
      <w:r w:rsidRPr="004628BF">
        <w:rPr>
          <w:rFonts w:ascii="Arial" w:hAnsi="Arial" w:cs="Arial"/>
          <w:i/>
          <w:color w:val="222222"/>
          <w:sz w:val="22"/>
          <w:szCs w:val="22"/>
          <w:shd w:val="clear" w:color="auto" w:fill="FFFFFF"/>
        </w:rPr>
        <w:t xml:space="preserve">The Biospecimens Core </w:t>
      </w:r>
      <w:r w:rsidRPr="004628BF">
        <w:rPr>
          <w:rFonts w:ascii="Arial" w:eastAsia="Times New Roman" w:hAnsi="Arial" w:cs="Arial"/>
          <w:color w:val="222222"/>
          <w:sz w:val="22"/>
          <w:szCs w:val="22"/>
          <w:shd w:val="clear" w:color="auto" w:fill="FFFFFF"/>
        </w:rPr>
        <w:t>obtain</w:t>
      </w:r>
      <w:r w:rsidR="002D5AA1" w:rsidRPr="004628BF">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 xml:space="preserve"> high-quality and carefully annotated biospecimens in sufficient quantity to enable our investigators to tackle highly significant scientific questions relating to these perplexing tumors.</w:t>
      </w:r>
    </w:p>
    <w:p w14:paraId="02B4CC8F" w14:textId="7893948B" w:rsidR="00F901CB" w:rsidRPr="004628BF" w:rsidRDefault="00F901CB" w:rsidP="00F901CB">
      <w:pPr>
        <w:pStyle w:val="ListParagraph"/>
        <w:numPr>
          <w:ilvl w:val="0"/>
          <w:numId w:val="10"/>
        </w:numPr>
        <w:rPr>
          <w:rFonts w:ascii="Arial" w:eastAsia="Times New Roman" w:hAnsi="Arial" w:cs="Arial"/>
          <w:sz w:val="22"/>
          <w:szCs w:val="22"/>
        </w:rPr>
      </w:pPr>
      <w:r w:rsidRPr="004628BF">
        <w:rPr>
          <w:rFonts w:ascii="Arial" w:hAnsi="Arial" w:cs="Arial"/>
          <w:i/>
          <w:color w:val="222222"/>
          <w:sz w:val="22"/>
          <w:szCs w:val="22"/>
          <w:shd w:val="clear" w:color="auto" w:fill="FFFFFF"/>
        </w:rPr>
        <w:t>The Biostatistics and Bioinformatics Core</w:t>
      </w:r>
      <w:r w:rsidRPr="004628BF">
        <w:rPr>
          <w:rFonts w:ascii="Arial"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 xml:space="preserve">provides statistical design, collaborative analysis, and data management support for each of the Iowa NET SPORE projects, developmental projects, and career enhancement awardees. </w:t>
      </w:r>
      <w:r w:rsidR="002D5AA1" w:rsidRPr="004628BF">
        <w:rPr>
          <w:rFonts w:ascii="Arial" w:eastAsia="Times New Roman" w:hAnsi="Arial" w:cs="Arial"/>
          <w:color w:val="222222"/>
          <w:sz w:val="22"/>
          <w:szCs w:val="22"/>
          <w:shd w:val="clear" w:color="auto" w:fill="FFFFFF"/>
        </w:rPr>
        <w:t xml:space="preserve">The </w:t>
      </w:r>
      <w:r w:rsidRPr="004628BF">
        <w:rPr>
          <w:rFonts w:ascii="Arial" w:eastAsia="Times New Roman" w:hAnsi="Arial" w:cs="Arial"/>
          <w:color w:val="222222"/>
          <w:sz w:val="22"/>
          <w:szCs w:val="22"/>
          <w:shd w:val="clear" w:color="auto" w:fill="FFFFFF"/>
        </w:rPr>
        <w:t xml:space="preserve">Biostatistics and Bioinformatics </w:t>
      </w:r>
      <w:r w:rsidR="009627C3" w:rsidRPr="004628BF">
        <w:rPr>
          <w:rFonts w:ascii="Arial" w:eastAsia="Times New Roman" w:hAnsi="Arial" w:cs="Arial"/>
          <w:color w:val="222222"/>
          <w:sz w:val="22"/>
          <w:szCs w:val="22"/>
          <w:shd w:val="clear" w:color="auto" w:fill="FFFFFF"/>
        </w:rPr>
        <w:t>C</w:t>
      </w:r>
      <w:r w:rsidR="002D5AA1" w:rsidRPr="004628BF">
        <w:rPr>
          <w:rFonts w:ascii="Arial" w:eastAsia="Times New Roman" w:hAnsi="Arial" w:cs="Arial"/>
          <w:color w:val="222222"/>
          <w:sz w:val="22"/>
          <w:szCs w:val="22"/>
          <w:shd w:val="clear" w:color="auto" w:fill="FFFFFF"/>
        </w:rPr>
        <w:t xml:space="preserve">ore </w:t>
      </w:r>
      <w:r w:rsidRPr="004628BF">
        <w:rPr>
          <w:rFonts w:ascii="Arial" w:eastAsia="Times New Roman" w:hAnsi="Arial" w:cs="Arial"/>
          <w:color w:val="222222"/>
          <w:sz w:val="22"/>
          <w:szCs w:val="22"/>
          <w:shd w:val="clear" w:color="auto" w:fill="FFFFFF"/>
        </w:rPr>
        <w:t>build</w:t>
      </w:r>
      <w:r w:rsidR="002D5AA1" w:rsidRPr="004628BF">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 xml:space="preserve"> a synergistic interaction with investigators through data gatekeeping and with all project groups through data analyses, information sharing, data form development and processing, data collection and entry, data archiving, quality control, and clinical trial data safety monitoring.</w:t>
      </w:r>
    </w:p>
    <w:p w14:paraId="175BF52D" w14:textId="208189BB" w:rsidR="00F901CB" w:rsidRPr="004628BF" w:rsidRDefault="00F901CB" w:rsidP="00F901CB">
      <w:pPr>
        <w:pStyle w:val="ListParagraph"/>
        <w:numPr>
          <w:ilvl w:val="0"/>
          <w:numId w:val="10"/>
        </w:numPr>
        <w:rPr>
          <w:rFonts w:ascii="Arial" w:eastAsia="Times New Roman" w:hAnsi="Arial" w:cs="Arial"/>
          <w:sz w:val="22"/>
          <w:szCs w:val="22"/>
        </w:rPr>
      </w:pPr>
      <w:r w:rsidRPr="004628BF">
        <w:rPr>
          <w:rFonts w:ascii="Arial" w:eastAsia="Times New Roman" w:hAnsi="Arial" w:cs="Arial"/>
          <w:i/>
          <w:color w:val="222222"/>
          <w:sz w:val="22"/>
          <w:szCs w:val="22"/>
          <w:shd w:val="clear" w:color="auto" w:fill="FFFFFF"/>
        </w:rPr>
        <w:t>The Clinical Research Core</w:t>
      </w:r>
      <w:r w:rsidRPr="004628BF">
        <w:rPr>
          <w:rFonts w:ascii="Arial" w:eastAsia="Times New Roman" w:hAnsi="Arial" w:cs="Arial"/>
          <w:color w:val="222222"/>
          <w:sz w:val="22"/>
          <w:szCs w:val="22"/>
          <w:shd w:val="clear" w:color="auto" w:fill="FFFFFF"/>
        </w:rPr>
        <w:t xml:space="preserve"> enables investigators in each SPORE project to bring the fruit of their scientific research to a clinical endpoint that will benefit patients both now and in the future. The Clinical Research Core is the direct translational link between research projects and clinical research emanating from these projects. </w:t>
      </w:r>
    </w:p>
    <w:p w14:paraId="204D6B6B" w14:textId="77777777" w:rsidR="007A674C" w:rsidRPr="004628BF" w:rsidRDefault="007A674C" w:rsidP="002B3D6D">
      <w:pPr>
        <w:pStyle w:val="NormalWeb"/>
        <w:spacing w:before="0" w:beforeAutospacing="0" w:after="0" w:afterAutospacing="0"/>
        <w:rPr>
          <w:rFonts w:ascii="Arial" w:hAnsi="Arial" w:cs="Arial"/>
          <w:color w:val="222222"/>
          <w:sz w:val="22"/>
          <w:szCs w:val="22"/>
        </w:rPr>
      </w:pPr>
    </w:p>
    <w:p w14:paraId="17FE522A" w14:textId="2F7F2B71" w:rsidR="007A674C" w:rsidRPr="004628BF" w:rsidRDefault="006F4D72" w:rsidP="00934576">
      <w:pPr>
        <w:pStyle w:val="Heading2"/>
        <w:rPr>
          <w:rFonts w:cs="Arial"/>
        </w:rPr>
      </w:pPr>
      <w:bookmarkStart w:id="74" w:name="_Toc93656633"/>
      <w:r w:rsidRPr="004628BF">
        <w:rPr>
          <w:rFonts w:cs="Arial"/>
        </w:rPr>
        <w:t xml:space="preserve">Wellstone Muscular Dystrophy </w:t>
      </w:r>
      <w:r w:rsidR="00D51AF7">
        <w:rPr>
          <w:rFonts w:cs="Arial"/>
        </w:rPr>
        <w:t xml:space="preserve">Specialized </w:t>
      </w:r>
      <w:r w:rsidRPr="004628BF">
        <w:rPr>
          <w:rFonts w:cs="Arial"/>
        </w:rPr>
        <w:t>Research Center</w:t>
      </w:r>
      <w:bookmarkEnd w:id="74"/>
    </w:p>
    <w:p w14:paraId="2AFC9235" w14:textId="1F3CC802" w:rsidR="0062596F" w:rsidRDefault="005C3C50" w:rsidP="0062596F">
      <w:pPr>
        <w:rPr>
          <w:rStyle w:val="Hyperlink"/>
          <w:rFonts w:ascii="Arial" w:eastAsia="Times New Roman" w:hAnsi="Arial" w:cs="Arial"/>
          <w:i/>
          <w:sz w:val="22"/>
          <w:szCs w:val="22"/>
        </w:rPr>
      </w:pPr>
      <w:hyperlink r:id="rId69" w:history="1">
        <w:r w:rsidR="0062596F" w:rsidRPr="0062596F">
          <w:rPr>
            <w:rStyle w:val="Hyperlink"/>
            <w:rFonts w:ascii="Arial" w:eastAsia="Times New Roman" w:hAnsi="Arial" w:cs="Arial"/>
            <w:i/>
            <w:sz w:val="22"/>
            <w:szCs w:val="22"/>
          </w:rPr>
          <w:t>https://medicine.uiowa.edu/mdsrc/</w:t>
        </w:r>
      </w:hyperlink>
    </w:p>
    <w:p w14:paraId="3681C8A8" w14:textId="77777777" w:rsidR="0062596F" w:rsidRPr="00B3574C" w:rsidRDefault="0062596F" w:rsidP="0062596F">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BFBA0DC" w14:textId="39CBD8E0" w:rsidR="0062596F" w:rsidRPr="00997CF6" w:rsidRDefault="0062596F" w:rsidP="0062596F">
      <w:pPr>
        <w:spacing w:after="120"/>
        <w:rPr>
          <w:rFonts w:ascii="Arial" w:eastAsia="Times New Roman" w:hAnsi="Arial" w:cs="Arial"/>
          <w:sz w:val="22"/>
          <w:szCs w:val="22"/>
        </w:rPr>
      </w:pPr>
      <w:r w:rsidRPr="00686795">
        <w:rPr>
          <w:rFonts w:ascii="Arial" w:eastAsia="Times New Roman" w:hAnsi="Arial" w:cs="Arial"/>
          <w:sz w:val="22"/>
          <w:szCs w:val="22"/>
        </w:rPr>
        <w:t xml:space="preserve">The Wellstone Muscular Dystrophy Specialized Research Center (MDSRC) is engaged in research on various forms of muscular dystrophy and is designed to accelerate progress toward effective treatments for this disease. The Center fosters synergistic collaboration and coordination of research activities, and promotes side-by-side basic, translational, and clinical research. It is one of six NIH funded centers nationwide and serves as a focal point for research collaborations, communication, resource sharing, and training of the next generation of muscular dystrophy researchers and clinicians. The overall goal is to advance understanding of the various muscular dystrophies arising from the abnormal processing of dystroglycan (dystroglycanopathies), with a focus on translating research discoveries on the structure and function of dystroglycan into clinical applications for the diagnosis and treatment of patients with dystroglycan-related muscular dystrophy. The University of Iowa MDSRC is composed of 2 projects and 3 cores. The specific objectives of the MDSRC projects are to (1) </w:t>
      </w:r>
      <w:r w:rsidRPr="00997CF6">
        <w:rPr>
          <w:rFonts w:ascii="Arial" w:eastAsia="Times New Roman" w:hAnsi="Arial" w:cs="Arial"/>
          <w:sz w:val="22"/>
          <w:szCs w:val="22"/>
        </w:rPr>
        <w:t xml:space="preserve">gain mechanistic insights into the dystroglycanopathies to facilitate the rational design of novel diagnostic and therapeutic strategies </w:t>
      </w:r>
      <w:r w:rsidR="00AA42B8">
        <w:rPr>
          <w:rFonts w:ascii="Arial" w:eastAsia="Times New Roman" w:hAnsi="Arial" w:cs="Arial"/>
          <w:sz w:val="22"/>
          <w:szCs w:val="22"/>
        </w:rPr>
        <w:t xml:space="preserve">and </w:t>
      </w:r>
      <w:r w:rsidRPr="00997CF6">
        <w:rPr>
          <w:rFonts w:ascii="Arial" w:eastAsia="Times New Roman" w:hAnsi="Arial" w:cs="Arial"/>
          <w:sz w:val="22"/>
          <w:szCs w:val="22"/>
        </w:rPr>
        <w:t xml:space="preserve">(2) </w:t>
      </w:r>
      <w:r w:rsidRPr="00667E30">
        <w:rPr>
          <w:rFonts w:ascii="Arial" w:eastAsia="Times New Roman" w:hAnsi="Arial" w:cs="Arial"/>
          <w:sz w:val="22"/>
          <w:szCs w:val="22"/>
        </w:rPr>
        <w:t>determine the natural history of the dystroglycanopathies to optimize clinical care as well as inform and enhance clinical trial design</w:t>
      </w:r>
      <w:r>
        <w:rPr>
          <w:rFonts w:ascii="Arial" w:eastAsia="Times New Roman" w:hAnsi="Arial" w:cs="Arial"/>
          <w:sz w:val="22"/>
          <w:szCs w:val="22"/>
        </w:rPr>
        <w:t>.</w:t>
      </w:r>
      <w:r w:rsidRPr="00667E30">
        <w:rPr>
          <w:rFonts w:ascii="Arial" w:eastAsia="Times New Roman" w:hAnsi="Arial" w:cs="Arial"/>
          <w:sz w:val="22"/>
          <w:szCs w:val="22"/>
        </w:rPr>
        <w:t xml:space="preserve"> </w:t>
      </w:r>
      <w:r w:rsidRPr="00997CF6">
        <w:rPr>
          <w:rFonts w:ascii="Arial" w:eastAsia="Times New Roman" w:hAnsi="Arial" w:cs="Arial"/>
          <w:sz w:val="22"/>
          <w:szCs w:val="22"/>
        </w:rPr>
        <w:t xml:space="preserve">The Center’s </w:t>
      </w:r>
      <w:r>
        <w:rPr>
          <w:rFonts w:ascii="Arial" w:eastAsia="Times New Roman" w:hAnsi="Arial" w:cs="Arial"/>
          <w:sz w:val="22"/>
          <w:szCs w:val="22"/>
        </w:rPr>
        <w:t>three</w:t>
      </w:r>
      <w:r w:rsidRPr="00997CF6">
        <w:rPr>
          <w:rFonts w:ascii="Arial" w:eastAsia="Times New Roman" w:hAnsi="Arial" w:cs="Arial"/>
          <w:sz w:val="22"/>
          <w:szCs w:val="22"/>
        </w:rPr>
        <w:t xml:space="preserve"> cores help to achieve these objectives and include:</w:t>
      </w:r>
    </w:p>
    <w:p w14:paraId="6F56EADD" w14:textId="77777777" w:rsidR="0062596F" w:rsidRPr="004628BF" w:rsidRDefault="0062596F" w:rsidP="0062596F">
      <w:pPr>
        <w:pStyle w:val="ListParagraph"/>
        <w:numPr>
          <w:ilvl w:val="0"/>
          <w:numId w:val="10"/>
        </w:numPr>
        <w:rPr>
          <w:rFonts w:ascii="Arial" w:eastAsia="Times New Roman" w:hAnsi="Arial" w:cs="Arial"/>
          <w:sz w:val="22"/>
          <w:szCs w:val="22"/>
        </w:rPr>
      </w:pPr>
      <w:r w:rsidRPr="004628BF">
        <w:rPr>
          <w:rFonts w:ascii="Arial" w:eastAsia="Times New Roman" w:hAnsi="Arial" w:cs="Arial"/>
          <w:i/>
          <w:sz w:val="22"/>
          <w:szCs w:val="22"/>
        </w:rPr>
        <w:t>An Administrative Core</w:t>
      </w:r>
      <w:r w:rsidRPr="004628BF">
        <w:rPr>
          <w:rFonts w:ascii="Arial" w:eastAsia="Times New Roman" w:hAnsi="Arial" w:cs="Arial"/>
          <w:sz w:val="22"/>
          <w:szCs w:val="22"/>
        </w:rPr>
        <w:t xml:space="preserve"> that </w:t>
      </w:r>
      <w:r w:rsidRPr="004628BF">
        <w:rPr>
          <w:rFonts w:ascii="Arial" w:eastAsia="Times New Roman" w:hAnsi="Arial" w:cs="Arial"/>
          <w:color w:val="222222"/>
          <w:sz w:val="22"/>
          <w:szCs w:val="22"/>
          <w:shd w:val="clear" w:color="auto" w:fill="FFFFFF"/>
        </w:rPr>
        <w:t>coordinates the activities within and outside the Center and promotes an interactive and collaborative research environment.</w:t>
      </w:r>
      <w:r w:rsidRPr="00846B5B">
        <w:rPr>
          <w:rFonts w:ascii="Arial" w:eastAsia="Times New Roman"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 xml:space="preserve">This </w:t>
      </w:r>
      <w:r>
        <w:rPr>
          <w:rFonts w:ascii="Arial" w:eastAsia="Times New Roman" w:hAnsi="Arial" w:cs="Arial"/>
          <w:color w:val="222222"/>
          <w:sz w:val="22"/>
          <w:szCs w:val="22"/>
          <w:shd w:val="clear" w:color="auto" w:fill="FFFFFF"/>
        </w:rPr>
        <w:t>c</w:t>
      </w:r>
      <w:r w:rsidRPr="004628BF">
        <w:rPr>
          <w:rFonts w:ascii="Arial" w:eastAsia="Times New Roman" w:hAnsi="Arial" w:cs="Arial"/>
          <w:color w:val="222222"/>
          <w:sz w:val="22"/>
          <w:szCs w:val="22"/>
          <w:shd w:val="clear" w:color="auto" w:fill="FFFFFF"/>
        </w:rPr>
        <w:t>ore also educates and engages patients and patient advocates by hosting an annual conference and tours of MD</w:t>
      </w:r>
      <w:r>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RC laboratories.  </w:t>
      </w:r>
    </w:p>
    <w:p w14:paraId="2679B8ED" w14:textId="26B82E4C" w:rsidR="00AA42B8" w:rsidRPr="00AA42B8" w:rsidRDefault="0062596F" w:rsidP="00AA42B8">
      <w:pPr>
        <w:pStyle w:val="ListParagraph"/>
        <w:numPr>
          <w:ilvl w:val="0"/>
          <w:numId w:val="10"/>
        </w:numPr>
        <w:rPr>
          <w:rFonts w:ascii="Arial" w:eastAsia="Times New Roman" w:hAnsi="Arial" w:cs="Arial"/>
          <w:sz w:val="22"/>
          <w:szCs w:val="22"/>
        </w:rPr>
      </w:pPr>
      <w:r w:rsidRPr="004628BF">
        <w:rPr>
          <w:rFonts w:ascii="Arial" w:eastAsia="Times New Roman" w:hAnsi="Arial" w:cs="Arial"/>
          <w:i/>
          <w:sz w:val="22"/>
          <w:szCs w:val="22"/>
        </w:rPr>
        <w:t>A Muscle Tissue/Cell Culture/Diagnostic</w:t>
      </w:r>
      <w:r w:rsidRPr="004628BF">
        <w:rPr>
          <w:rFonts w:ascii="Arial" w:eastAsia="Times New Roman" w:hAnsi="Arial" w:cs="Arial"/>
          <w:sz w:val="22"/>
          <w:szCs w:val="22"/>
        </w:rPr>
        <w:t xml:space="preserve"> </w:t>
      </w:r>
      <w:r w:rsidRPr="004628BF">
        <w:rPr>
          <w:rFonts w:ascii="Arial" w:eastAsia="Times New Roman" w:hAnsi="Arial" w:cs="Arial"/>
          <w:i/>
          <w:sz w:val="22"/>
          <w:szCs w:val="22"/>
        </w:rPr>
        <w:t>Core</w:t>
      </w:r>
      <w:r w:rsidRPr="004628BF">
        <w:rPr>
          <w:rFonts w:ascii="Arial" w:eastAsia="Times New Roman" w:hAnsi="Arial" w:cs="Arial"/>
          <w:sz w:val="22"/>
          <w:szCs w:val="22"/>
        </w:rPr>
        <w:t xml:space="preserve"> </w:t>
      </w:r>
      <w:r w:rsidRPr="004628BF">
        <w:rPr>
          <w:rFonts w:ascii="Arial" w:eastAsia="Times New Roman" w:hAnsi="Arial" w:cs="Arial"/>
          <w:color w:val="222222"/>
          <w:sz w:val="22"/>
          <w:szCs w:val="22"/>
          <w:shd w:val="clear" w:color="auto" w:fill="FFFFFF"/>
        </w:rPr>
        <w:t xml:space="preserve">that serves as a national tissue and cell culture resource for research and provides state-of-the-art diagnostic testing for patients seen at the University of Iowa Hospitals and Clinics and nationwide. This infrastructure </w:t>
      </w:r>
      <w:r w:rsidRPr="004628BF">
        <w:rPr>
          <w:rFonts w:ascii="Arial" w:eastAsia="Times New Roman" w:hAnsi="Arial" w:cs="Arial"/>
          <w:color w:val="222222"/>
          <w:sz w:val="22"/>
          <w:szCs w:val="22"/>
          <w:shd w:val="clear" w:color="auto" w:fill="FFFFFF"/>
        </w:rPr>
        <w:lastRenderedPageBreak/>
        <w:t>provides key support for projects in the Center and for clinical trials of neuromuscular disease, especially Duchenne muscular dystrophy. </w:t>
      </w:r>
    </w:p>
    <w:p w14:paraId="459ED96F" w14:textId="16431498" w:rsidR="00381EBB" w:rsidRPr="00AA42B8" w:rsidRDefault="0062596F" w:rsidP="00AA42B8">
      <w:pPr>
        <w:pStyle w:val="ListParagraph"/>
        <w:numPr>
          <w:ilvl w:val="0"/>
          <w:numId w:val="10"/>
        </w:numPr>
        <w:rPr>
          <w:rFonts w:ascii="Arial" w:eastAsia="Times New Roman" w:hAnsi="Arial" w:cs="Arial"/>
          <w:sz w:val="22"/>
          <w:szCs w:val="22"/>
        </w:rPr>
      </w:pPr>
      <w:r w:rsidRPr="00AA42B8">
        <w:rPr>
          <w:rFonts w:ascii="Arial" w:eastAsia="Times New Roman" w:hAnsi="Arial" w:cs="Arial"/>
          <w:i/>
          <w:sz w:val="22"/>
          <w:szCs w:val="22"/>
        </w:rPr>
        <w:t>A Research Training Core</w:t>
      </w:r>
      <w:r w:rsidRPr="00AA42B8">
        <w:rPr>
          <w:rFonts w:ascii="Arial" w:eastAsia="Times New Roman" w:hAnsi="Arial" w:cs="Arial"/>
          <w:sz w:val="22"/>
          <w:szCs w:val="22"/>
        </w:rPr>
        <w:t xml:space="preserve"> that </w:t>
      </w:r>
      <w:r w:rsidRPr="00AA42B8">
        <w:rPr>
          <w:rFonts w:ascii="Arial" w:eastAsia="Times New Roman" w:hAnsi="Arial" w:cs="Arial"/>
          <w:color w:val="222222"/>
          <w:sz w:val="22"/>
          <w:szCs w:val="22"/>
          <w:shd w:val="clear" w:color="auto" w:fill="FFFFFF"/>
        </w:rPr>
        <w:t>supports year-long fellowships for medical students.</w:t>
      </w:r>
    </w:p>
    <w:sectPr w:rsidR="00381EBB" w:rsidRPr="00AA42B8" w:rsidSect="00634925">
      <w:footerReference w:type="even" r:id="rId70"/>
      <w:footerReference w:type="default" r:id="rId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5F22" w14:textId="77777777" w:rsidR="005C3C50" w:rsidRDefault="005C3C50" w:rsidP="00202E30">
      <w:r>
        <w:separator/>
      </w:r>
    </w:p>
  </w:endnote>
  <w:endnote w:type="continuationSeparator" w:id="0">
    <w:p w14:paraId="346391A5" w14:textId="77777777" w:rsidR="005C3C50" w:rsidRDefault="005C3C50" w:rsidP="002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135833"/>
      <w:docPartObj>
        <w:docPartGallery w:val="Page Numbers (Bottom of Page)"/>
        <w:docPartUnique/>
      </w:docPartObj>
    </w:sdtPr>
    <w:sdtEndPr>
      <w:rPr>
        <w:rStyle w:val="PageNumber"/>
      </w:rPr>
    </w:sdtEndPr>
    <w:sdtContent>
      <w:p w14:paraId="05F0F188" w14:textId="3A452CC6" w:rsidR="00EA4399" w:rsidRDefault="00EA4399" w:rsidP="00217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F4041" w14:textId="77777777" w:rsidR="00EA4399" w:rsidRDefault="00EA4399" w:rsidP="00C12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962538"/>
      <w:docPartObj>
        <w:docPartGallery w:val="Page Numbers (Bottom of Page)"/>
        <w:docPartUnique/>
      </w:docPartObj>
    </w:sdtPr>
    <w:sdtEndPr>
      <w:rPr>
        <w:rStyle w:val="PageNumber"/>
        <w:rFonts w:ascii="Arial" w:hAnsi="Arial" w:cs="Arial"/>
        <w:sz w:val="16"/>
        <w:szCs w:val="16"/>
      </w:rPr>
    </w:sdtEndPr>
    <w:sdtContent>
      <w:p w14:paraId="53FFA039" w14:textId="1F301DD8" w:rsidR="00EA4399" w:rsidRPr="002172FF" w:rsidRDefault="00EA4399" w:rsidP="00EA4399">
        <w:pPr>
          <w:pStyle w:val="Footer"/>
          <w:framePr w:wrap="none" w:vAnchor="text" w:hAnchor="margin" w:xAlign="right" w:y="1"/>
          <w:rPr>
            <w:rStyle w:val="PageNumber"/>
            <w:rFonts w:ascii="Arial" w:hAnsi="Arial" w:cs="Arial"/>
            <w:sz w:val="16"/>
            <w:szCs w:val="16"/>
          </w:rPr>
        </w:pPr>
        <w:r w:rsidRPr="002172FF">
          <w:rPr>
            <w:rStyle w:val="PageNumber"/>
            <w:rFonts w:ascii="Arial" w:hAnsi="Arial" w:cs="Arial"/>
            <w:sz w:val="16"/>
            <w:szCs w:val="16"/>
          </w:rPr>
          <w:fldChar w:fldCharType="begin"/>
        </w:r>
        <w:r w:rsidRPr="002172FF">
          <w:rPr>
            <w:rStyle w:val="PageNumber"/>
            <w:rFonts w:ascii="Arial" w:hAnsi="Arial" w:cs="Arial"/>
            <w:sz w:val="16"/>
            <w:szCs w:val="16"/>
          </w:rPr>
          <w:instrText xml:space="preserve"> PAGE </w:instrText>
        </w:r>
        <w:r w:rsidRPr="002172FF">
          <w:rPr>
            <w:rStyle w:val="PageNumber"/>
            <w:rFonts w:ascii="Arial" w:hAnsi="Arial" w:cs="Arial"/>
            <w:sz w:val="16"/>
            <w:szCs w:val="16"/>
          </w:rPr>
          <w:fldChar w:fldCharType="separate"/>
        </w:r>
        <w:r w:rsidRPr="002172FF">
          <w:rPr>
            <w:rStyle w:val="PageNumber"/>
            <w:rFonts w:ascii="Arial" w:hAnsi="Arial" w:cs="Arial"/>
            <w:noProof/>
            <w:sz w:val="16"/>
            <w:szCs w:val="16"/>
          </w:rPr>
          <w:t>4</w:t>
        </w:r>
        <w:r w:rsidRPr="002172FF">
          <w:rPr>
            <w:rStyle w:val="PageNumber"/>
            <w:rFonts w:ascii="Arial" w:hAnsi="Arial" w:cs="Arial"/>
            <w:sz w:val="16"/>
            <w:szCs w:val="16"/>
          </w:rPr>
          <w:fldChar w:fldCharType="end"/>
        </w:r>
      </w:p>
    </w:sdtContent>
  </w:sdt>
  <w:p w14:paraId="0A0BE1EB" w14:textId="74C383B4" w:rsidR="00EA4399" w:rsidRPr="002172FF" w:rsidRDefault="00EA4399" w:rsidP="002172FF">
    <w:pPr>
      <w:pStyle w:val="ListParagraph"/>
      <w:tabs>
        <w:tab w:val="left" w:pos="5168"/>
        <w:tab w:val="center" w:pos="6300"/>
        <w:tab w:val="center" w:pos="6480"/>
        <w:tab w:val="right" w:pos="12600"/>
      </w:tabs>
      <w:ind w:left="0" w:right="360"/>
      <w:rPr>
        <w:rFonts w:ascii="Arial" w:hAnsi="Arial" w:cs="Arial"/>
        <w:color w:val="7F7F7F"/>
        <w:sz w:val="16"/>
        <w:szCs w:val="16"/>
      </w:rPr>
    </w:pPr>
    <w:r w:rsidRPr="002172FF">
      <w:rPr>
        <w:rFonts w:ascii="Arial" w:hAnsi="Arial" w:cs="Arial"/>
        <w:bCs/>
        <w:color w:val="7F7F7F"/>
        <w:sz w:val="16"/>
        <w:szCs w:val="16"/>
      </w:rPr>
      <w:t>Scientific Editing and Research Communication Core (SERCC) | The University of Iowa Roy J and Lucille A Carver</w:t>
    </w:r>
    <w:r w:rsidRPr="002172FF">
      <w:rPr>
        <w:rFonts w:ascii="Arial" w:hAnsi="Arial" w:cs="Arial"/>
        <w:color w:val="7F7F7F"/>
        <w:sz w:val="16"/>
        <w:szCs w:val="16"/>
      </w:rPr>
      <w:t xml:space="preserve"> </w:t>
    </w:r>
    <w:r w:rsidRPr="002172FF">
      <w:rPr>
        <w:rFonts w:ascii="Arial" w:hAnsi="Arial" w:cs="Arial"/>
        <w:bCs/>
        <w:color w:val="7F7F7F"/>
        <w:sz w:val="16"/>
        <w:szCs w:val="16"/>
      </w:rPr>
      <w:t xml:space="preserve">College of Medicine </w:t>
    </w:r>
    <w:r>
      <w:rPr>
        <w:rFonts w:ascii="Arial" w:hAnsi="Arial" w:cs="Arial"/>
        <w:bCs/>
        <w:color w:val="7F7F7F"/>
        <w:sz w:val="16"/>
        <w:szCs w:val="16"/>
      </w:rPr>
      <w:t xml:space="preserve">| </w:t>
    </w:r>
    <w:hyperlink r:id="rId1" w:history="1">
      <w:r w:rsidRPr="00850244">
        <w:rPr>
          <w:rStyle w:val="Hyperlink"/>
          <w:rFonts w:ascii="Arial" w:hAnsi="Arial" w:cs="Arial"/>
          <w:sz w:val="16"/>
          <w:szCs w:val="16"/>
        </w:rPr>
        <w:t>COM-ScientificEditing@uiowa.edu</w:t>
      </w:r>
    </w:hyperlink>
    <w:r w:rsidRPr="002172FF">
      <w:rPr>
        <w:rStyle w:val="Strong"/>
        <w:rFonts w:ascii="Arial" w:hAnsi="Arial" w:cs="Arial"/>
        <w:color w:val="7F7F7F"/>
        <w:sz w:val="16"/>
        <w:szCs w:val="16"/>
      </w:rPr>
      <w:t xml:space="preserve"> |</w:t>
    </w:r>
    <w:r w:rsidRPr="002172FF">
      <w:rPr>
        <w:rFonts w:ascii="Arial" w:hAnsi="Arial" w:cs="Arial"/>
        <w:color w:val="7F7F7F"/>
        <w:sz w:val="16"/>
        <w:szCs w:val="16"/>
      </w:rPr>
      <w:t xml:space="preserve"> </w:t>
    </w:r>
    <w:hyperlink r:id="rId2" w:history="1">
      <w:r w:rsidRPr="002172FF">
        <w:rPr>
          <w:rStyle w:val="Strong"/>
          <w:rFonts w:ascii="Arial" w:hAnsi="Arial" w:cs="Arial"/>
          <w:color w:val="7F7F7F"/>
          <w:sz w:val="16"/>
          <w:szCs w:val="16"/>
        </w:rPr>
        <w:t>https://medicine.uiowa.edu/editingcore</w:t>
      </w:r>
    </w:hyperlink>
    <w:r w:rsidRPr="002172FF">
      <w:rPr>
        <w:rStyle w:val="Strong"/>
        <w:rFonts w:ascii="Arial" w:hAnsi="Arial"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3588" w14:textId="77777777" w:rsidR="005C3C50" w:rsidRDefault="005C3C50" w:rsidP="00202E30">
      <w:r>
        <w:separator/>
      </w:r>
    </w:p>
  </w:footnote>
  <w:footnote w:type="continuationSeparator" w:id="0">
    <w:p w14:paraId="2328F876" w14:textId="77777777" w:rsidR="005C3C50" w:rsidRDefault="005C3C50" w:rsidP="00202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31F"/>
    <w:multiLevelType w:val="multilevel"/>
    <w:tmpl w:val="8D7C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83A38"/>
    <w:multiLevelType w:val="hybridMultilevel"/>
    <w:tmpl w:val="FE8A80D2"/>
    <w:lvl w:ilvl="0" w:tplc="C24A1F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5317"/>
    <w:multiLevelType w:val="multilevel"/>
    <w:tmpl w:val="A372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D1EB2"/>
    <w:multiLevelType w:val="multilevel"/>
    <w:tmpl w:val="936C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31D6B"/>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87443"/>
    <w:multiLevelType w:val="multilevel"/>
    <w:tmpl w:val="26DE7A5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A1624"/>
    <w:multiLevelType w:val="hybridMultilevel"/>
    <w:tmpl w:val="25744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B55FD"/>
    <w:multiLevelType w:val="multilevel"/>
    <w:tmpl w:val="20D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D738D"/>
    <w:multiLevelType w:val="hybridMultilevel"/>
    <w:tmpl w:val="B39E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94781"/>
    <w:multiLevelType w:val="hybridMultilevel"/>
    <w:tmpl w:val="D1B8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71C13"/>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70232"/>
    <w:multiLevelType w:val="multilevel"/>
    <w:tmpl w:val="DEA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23AA"/>
    <w:multiLevelType w:val="hybridMultilevel"/>
    <w:tmpl w:val="5B7886FA"/>
    <w:lvl w:ilvl="0" w:tplc="0409000F">
      <w:start w:val="1"/>
      <w:numFmt w:val="decimal"/>
      <w:lvlText w:val="%1."/>
      <w:lvlJc w:val="left"/>
      <w:pPr>
        <w:tabs>
          <w:tab w:val="num" w:pos="1080"/>
        </w:tabs>
        <w:ind w:left="1080" w:hanging="360"/>
      </w:pPr>
    </w:lvl>
    <w:lvl w:ilvl="1" w:tplc="D9F8A434">
      <w:start w:val="1"/>
      <w:numFmt w:val="upperLetter"/>
      <w:lvlText w:val="%2)"/>
      <w:lvlJc w:val="left"/>
      <w:pPr>
        <w:tabs>
          <w:tab w:val="num" w:pos="1800"/>
        </w:tabs>
        <w:ind w:left="1800" w:hanging="360"/>
      </w:pPr>
      <w:rPr>
        <w:rFonts w:hint="default"/>
        <w:b/>
      </w:rPr>
    </w:lvl>
    <w:lvl w:ilvl="2" w:tplc="B1E4E5B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442358"/>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D2845"/>
    <w:multiLevelType w:val="hybridMultilevel"/>
    <w:tmpl w:val="23B8B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A3172"/>
    <w:multiLevelType w:val="hybridMultilevel"/>
    <w:tmpl w:val="3700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97797"/>
    <w:multiLevelType w:val="multilevel"/>
    <w:tmpl w:val="700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855C5"/>
    <w:multiLevelType w:val="multilevel"/>
    <w:tmpl w:val="633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060CA2"/>
    <w:multiLevelType w:val="hybridMultilevel"/>
    <w:tmpl w:val="4CF6E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40B2C"/>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740986"/>
    <w:multiLevelType w:val="hybridMultilevel"/>
    <w:tmpl w:val="C738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748ED"/>
    <w:multiLevelType w:val="multilevel"/>
    <w:tmpl w:val="D7C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D2583"/>
    <w:multiLevelType w:val="hybridMultilevel"/>
    <w:tmpl w:val="A4C494A2"/>
    <w:lvl w:ilvl="0" w:tplc="04090001">
      <w:start w:val="1"/>
      <w:numFmt w:val="bullet"/>
      <w:lvlText w:val=""/>
      <w:lvlJc w:val="left"/>
      <w:pPr>
        <w:ind w:left="720" w:hanging="360"/>
      </w:pPr>
      <w:rPr>
        <w:rFonts w:ascii="Symbol" w:hAnsi="Symbo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D7E"/>
    <w:multiLevelType w:val="hybridMultilevel"/>
    <w:tmpl w:val="49BC2EE8"/>
    <w:lvl w:ilvl="0" w:tplc="122A46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E26EB"/>
    <w:multiLevelType w:val="hybridMultilevel"/>
    <w:tmpl w:val="5A0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F4E53"/>
    <w:multiLevelType w:val="multilevel"/>
    <w:tmpl w:val="0894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5428A"/>
    <w:multiLevelType w:val="hybridMultilevel"/>
    <w:tmpl w:val="D8E2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725B0"/>
    <w:multiLevelType w:val="hybridMultilevel"/>
    <w:tmpl w:val="689A4384"/>
    <w:lvl w:ilvl="0" w:tplc="FDC281F8">
      <w:start w:val="508"/>
      <w:numFmt w:val="bullet"/>
      <w:lvlText w:val="-"/>
      <w:lvlJc w:val="left"/>
      <w:pPr>
        <w:ind w:left="720" w:hanging="36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E3565"/>
    <w:multiLevelType w:val="hybridMultilevel"/>
    <w:tmpl w:val="68DAD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51908"/>
    <w:multiLevelType w:val="hybridMultilevel"/>
    <w:tmpl w:val="E5C8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7EE1"/>
    <w:multiLevelType w:val="hybridMultilevel"/>
    <w:tmpl w:val="B3F0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15A14"/>
    <w:multiLevelType w:val="multilevel"/>
    <w:tmpl w:val="F9BA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214B23"/>
    <w:multiLevelType w:val="multilevel"/>
    <w:tmpl w:val="845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37591A"/>
    <w:multiLevelType w:val="multilevel"/>
    <w:tmpl w:val="164E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1"/>
  </w:num>
  <w:num w:numId="3">
    <w:abstractNumId w:val="9"/>
  </w:num>
  <w:num w:numId="4">
    <w:abstractNumId w:val="2"/>
  </w:num>
  <w:num w:numId="5">
    <w:abstractNumId w:val="7"/>
  </w:num>
  <w:num w:numId="6">
    <w:abstractNumId w:val="13"/>
  </w:num>
  <w:num w:numId="7">
    <w:abstractNumId w:val="4"/>
  </w:num>
  <w:num w:numId="8">
    <w:abstractNumId w:val="10"/>
  </w:num>
  <w:num w:numId="9">
    <w:abstractNumId w:val="19"/>
  </w:num>
  <w:num w:numId="10">
    <w:abstractNumId w:val="23"/>
  </w:num>
  <w:num w:numId="11">
    <w:abstractNumId w:val="30"/>
  </w:num>
  <w:num w:numId="12">
    <w:abstractNumId w:val="1"/>
  </w:num>
  <w:num w:numId="13">
    <w:abstractNumId w:val="3"/>
  </w:num>
  <w:num w:numId="14">
    <w:abstractNumId w:val="18"/>
  </w:num>
  <w:num w:numId="15">
    <w:abstractNumId w:val="6"/>
  </w:num>
  <w:num w:numId="16">
    <w:abstractNumId w:val="8"/>
  </w:num>
  <w:num w:numId="17">
    <w:abstractNumId w:val="12"/>
  </w:num>
  <w:num w:numId="18">
    <w:abstractNumId w:val="14"/>
  </w:num>
  <w:num w:numId="19">
    <w:abstractNumId w:val="29"/>
  </w:num>
  <w:num w:numId="20">
    <w:abstractNumId w:val="25"/>
  </w:num>
  <w:num w:numId="21">
    <w:abstractNumId w:val="32"/>
  </w:num>
  <w:num w:numId="22">
    <w:abstractNumId w:val="17"/>
  </w:num>
  <w:num w:numId="23">
    <w:abstractNumId w:val="0"/>
  </w:num>
  <w:num w:numId="24">
    <w:abstractNumId w:val="16"/>
  </w:num>
  <w:num w:numId="25">
    <w:abstractNumId w:val="33"/>
  </w:num>
  <w:num w:numId="26">
    <w:abstractNumId w:val="11"/>
  </w:num>
  <w:num w:numId="27">
    <w:abstractNumId w:val="21"/>
  </w:num>
  <w:num w:numId="28">
    <w:abstractNumId w:val="27"/>
  </w:num>
  <w:num w:numId="29">
    <w:abstractNumId w:val="22"/>
  </w:num>
  <w:num w:numId="30">
    <w:abstractNumId w:val="26"/>
  </w:num>
  <w:num w:numId="31">
    <w:abstractNumId w:val="28"/>
  </w:num>
  <w:num w:numId="32">
    <w:abstractNumId w:val="24"/>
  </w:num>
  <w:num w:numId="33">
    <w:abstractNumId w:val="15"/>
  </w:num>
  <w:num w:numId="3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D"/>
    <w:rsid w:val="00010020"/>
    <w:rsid w:val="00012873"/>
    <w:rsid w:val="00013164"/>
    <w:rsid w:val="00027B0A"/>
    <w:rsid w:val="00030588"/>
    <w:rsid w:val="000305F7"/>
    <w:rsid w:val="0003153F"/>
    <w:rsid w:val="00032054"/>
    <w:rsid w:val="0003527E"/>
    <w:rsid w:val="00036899"/>
    <w:rsid w:val="0004135B"/>
    <w:rsid w:val="00047CBE"/>
    <w:rsid w:val="000532C2"/>
    <w:rsid w:val="000572C9"/>
    <w:rsid w:val="00060378"/>
    <w:rsid w:val="00066993"/>
    <w:rsid w:val="00067A18"/>
    <w:rsid w:val="0007127D"/>
    <w:rsid w:val="00073F2F"/>
    <w:rsid w:val="00082965"/>
    <w:rsid w:val="00083C40"/>
    <w:rsid w:val="000904C7"/>
    <w:rsid w:val="00091202"/>
    <w:rsid w:val="00096B5C"/>
    <w:rsid w:val="000A20FD"/>
    <w:rsid w:val="000B086F"/>
    <w:rsid w:val="000B21EF"/>
    <w:rsid w:val="000B38DE"/>
    <w:rsid w:val="000B5F23"/>
    <w:rsid w:val="000C28B1"/>
    <w:rsid w:val="000C3046"/>
    <w:rsid w:val="000D2FCF"/>
    <w:rsid w:val="000E29B6"/>
    <w:rsid w:val="000E313B"/>
    <w:rsid w:val="000E3880"/>
    <w:rsid w:val="000F556F"/>
    <w:rsid w:val="00113B2D"/>
    <w:rsid w:val="00117579"/>
    <w:rsid w:val="00124BDE"/>
    <w:rsid w:val="00124C2B"/>
    <w:rsid w:val="00135693"/>
    <w:rsid w:val="00150E34"/>
    <w:rsid w:val="00153FF0"/>
    <w:rsid w:val="001614F3"/>
    <w:rsid w:val="00163DEC"/>
    <w:rsid w:val="001729AE"/>
    <w:rsid w:val="0017494E"/>
    <w:rsid w:val="001753F4"/>
    <w:rsid w:val="00176336"/>
    <w:rsid w:val="0017765A"/>
    <w:rsid w:val="001844BC"/>
    <w:rsid w:val="00184AC3"/>
    <w:rsid w:val="00190664"/>
    <w:rsid w:val="00190823"/>
    <w:rsid w:val="001919E1"/>
    <w:rsid w:val="00196281"/>
    <w:rsid w:val="001970D8"/>
    <w:rsid w:val="001A5A1D"/>
    <w:rsid w:val="001A6CBD"/>
    <w:rsid w:val="001A781D"/>
    <w:rsid w:val="001B15F9"/>
    <w:rsid w:val="001B1B76"/>
    <w:rsid w:val="001B1E0A"/>
    <w:rsid w:val="001B2055"/>
    <w:rsid w:val="001B6BF3"/>
    <w:rsid w:val="001B6C08"/>
    <w:rsid w:val="001C42D1"/>
    <w:rsid w:val="001C533A"/>
    <w:rsid w:val="001C7B88"/>
    <w:rsid w:val="001D1397"/>
    <w:rsid w:val="001D5A05"/>
    <w:rsid w:val="001D612B"/>
    <w:rsid w:val="001E03F4"/>
    <w:rsid w:val="001E3FE7"/>
    <w:rsid w:val="001E6930"/>
    <w:rsid w:val="001F26E2"/>
    <w:rsid w:val="001F7796"/>
    <w:rsid w:val="00202E30"/>
    <w:rsid w:val="002048AB"/>
    <w:rsid w:val="002073B6"/>
    <w:rsid w:val="00210875"/>
    <w:rsid w:val="0021426B"/>
    <w:rsid w:val="00214CA3"/>
    <w:rsid w:val="00216353"/>
    <w:rsid w:val="002172FF"/>
    <w:rsid w:val="002315FC"/>
    <w:rsid w:val="00237AA0"/>
    <w:rsid w:val="00237C4E"/>
    <w:rsid w:val="00237DF3"/>
    <w:rsid w:val="00242DBD"/>
    <w:rsid w:val="00252705"/>
    <w:rsid w:val="00257F3A"/>
    <w:rsid w:val="002639E9"/>
    <w:rsid w:val="002705B0"/>
    <w:rsid w:val="00271B5B"/>
    <w:rsid w:val="002726A6"/>
    <w:rsid w:val="002759BC"/>
    <w:rsid w:val="0027764C"/>
    <w:rsid w:val="00282C90"/>
    <w:rsid w:val="00293149"/>
    <w:rsid w:val="002A2E60"/>
    <w:rsid w:val="002A5BBC"/>
    <w:rsid w:val="002A7A2A"/>
    <w:rsid w:val="002B3D6D"/>
    <w:rsid w:val="002B5CA9"/>
    <w:rsid w:val="002C3F47"/>
    <w:rsid w:val="002C5CEC"/>
    <w:rsid w:val="002D206E"/>
    <w:rsid w:val="002D5AA1"/>
    <w:rsid w:val="002D772C"/>
    <w:rsid w:val="002D7B2B"/>
    <w:rsid w:val="002F0F2D"/>
    <w:rsid w:val="002F31BC"/>
    <w:rsid w:val="002F41F1"/>
    <w:rsid w:val="003014B4"/>
    <w:rsid w:val="0031119D"/>
    <w:rsid w:val="00311B8D"/>
    <w:rsid w:val="00312D13"/>
    <w:rsid w:val="00312F14"/>
    <w:rsid w:val="00313909"/>
    <w:rsid w:val="003217D1"/>
    <w:rsid w:val="003229A9"/>
    <w:rsid w:val="00330570"/>
    <w:rsid w:val="003343EA"/>
    <w:rsid w:val="00336C00"/>
    <w:rsid w:val="0034098E"/>
    <w:rsid w:val="00340C8C"/>
    <w:rsid w:val="0034163E"/>
    <w:rsid w:val="0034430F"/>
    <w:rsid w:val="00345B03"/>
    <w:rsid w:val="003467A8"/>
    <w:rsid w:val="00381EBB"/>
    <w:rsid w:val="00385A26"/>
    <w:rsid w:val="0039211D"/>
    <w:rsid w:val="00396BDC"/>
    <w:rsid w:val="003A28F0"/>
    <w:rsid w:val="003B18EC"/>
    <w:rsid w:val="003B6D78"/>
    <w:rsid w:val="003C7864"/>
    <w:rsid w:val="003D1BCF"/>
    <w:rsid w:val="003D1FDE"/>
    <w:rsid w:val="003D3788"/>
    <w:rsid w:val="003D3F2B"/>
    <w:rsid w:val="003D5B1C"/>
    <w:rsid w:val="003E0911"/>
    <w:rsid w:val="003E119A"/>
    <w:rsid w:val="003F11F6"/>
    <w:rsid w:val="003F2F4D"/>
    <w:rsid w:val="00400BCB"/>
    <w:rsid w:val="004011AA"/>
    <w:rsid w:val="00406DC4"/>
    <w:rsid w:val="00411851"/>
    <w:rsid w:val="00413568"/>
    <w:rsid w:val="004142B0"/>
    <w:rsid w:val="0041460A"/>
    <w:rsid w:val="004201FC"/>
    <w:rsid w:val="00420E1B"/>
    <w:rsid w:val="00423366"/>
    <w:rsid w:val="00424BC7"/>
    <w:rsid w:val="00431D77"/>
    <w:rsid w:val="00432AC3"/>
    <w:rsid w:val="0043748F"/>
    <w:rsid w:val="00454F11"/>
    <w:rsid w:val="004628BF"/>
    <w:rsid w:val="00471EBF"/>
    <w:rsid w:val="00472F60"/>
    <w:rsid w:val="0047629F"/>
    <w:rsid w:val="00481B61"/>
    <w:rsid w:val="004865B6"/>
    <w:rsid w:val="004A0D46"/>
    <w:rsid w:val="004A353C"/>
    <w:rsid w:val="004A572F"/>
    <w:rsid w:val="004A5EA2"/>
    <w:rsid w:val="004B2490"/>
    <w:rsid w:val="004B2E13"/>
    <w:rsid w:val="004B40C4"/>
    <w:rsid w:val="004B4E52"/>
    <w:rsid w:val="004B59DB"/>
    <w:rsid w:val="004C04C5"/>
    <w:rsid w:val="004C1A35"/>
    <w:rsid w:val="004C5017"/>
    <w:rsid w:val="004C53A2"/>
    <w:rsid w:val="004D3FD4"/>
    <w:rsid w:val="004D7386"/>
    <w:rsid w:val="004E0FB5"/>
    <w:rsid w:val="004E218E"/>
    <w:rsid w:val="004F23B2"/>
    <w:rsid w:val="004F3F5D"/>
    <w:rsid w:val="00503DF4"/>
    <w:rsid w:val="00510CFA"/>
    <w:rsid w:val="00515D80"/>
    <w:rsid w:val="005203BE"/>
    <w:rsid w:val="00523813"/>
    <w:rsid w:val="00535C82"/>
    <w:rsid w:val="0053626B"/>
    <w:rsid w:val="005438E1"/>
    <w:rsid w:val="00547FAD"/>
    <w:rsid w:val="005516FB"/>
    <w:rsid w:val="00553C52"/>
    <w:rsid w:val="00554024"/>
    <w:rsid w:val="00556D33"/>
    <w:rsid w:val="00557E03"/>
    <w:rsid w:val="00562EBB"/>
    <w:rsid w:val="005671BD"/>
    <w:rsid w:val="005714F5"/>
    <w:rsid w:val="005719B8"/>
    <w:rsid w:val="00573CC0"/>
    <w:rsid w:val="00574E6B"/>
    <w:rsid w:val="00575CAD"/>
    <w:rsid w:val="00581576"/>
    <w:rsid w:val="0058505C"/>
    <w:rsid w:val="00591D72"/>
    <w:rsid w:val="00593151"/>
    <w:rsid w:val="005A36F3"/>
    <w:rsid w:val="005A379C"/>
    <w:rsid w:val="005A5916"/>
    <w:rsid w:val="005B08AA"/>
    <w:rsid w:val="005B2B0F"/>
    <w:rsid w:val="005C27E0"/>
    <w:rsid w:val="005C3843"/>
    <w:rsid w:val="005C3C50"/>
    <w:rsid w:val="005F7C4E"/>
    <w:rsid w:val="00601C5D"/>
    <w:rsid w:val="00606815"/>
    <w:rsid w:val="00611B65"/>
    <w:rsid w:val="0061412C"/>
    <w:rsid w:val="00620E38"/>
    <w:rsid w:val="0062596F"/>
    <w:rsid w:val="00625C75"/>
    <w:rsid w:val="00634925"/>
    <w:rsid w:val="00636402"/>
    <w:rsid w:val="0064181E"/>
    <w:rsid w:val="00641D44"/>
    <w:rsid w:val="00645BFC"/>
    <w:rsid w:val="00650247"/>
    <w:rsid w:val="0065215D"/>
    <w:rsid w:val="00653A2E"/>
    <w:rsid w:val="00654E3F"/>
    <w:rsid w:val="00657BCC"/>
    <w:rsid w:val="00657CD7"/>
    <w:rsid w:val="0066216F"/>
    <w:rsid w:val="00663F14"/>
    <w:rsid w:val="00665EE8"/>
    <w:rsid w:val="006756F8"/>
    <w:rsid w:val="00684407"/>
    <w:rsid w:val="00696DC5"/>
    <w:rsid w:val="0069791B"/>
    <w:rsid w:val="006A0FD4"/>
    <w:rsid w:val="006A1064"/>
    <w:rsid w:val="006A6451"/>
    <w:rsid w:val="006B2DD6"/>
    <w:rsid w:val="006B3E4D"/>
    <w:rsid w:val="006C4DA3"/>
    <w:rsid w:val="006E2530"/>
    <w:rsid w:val="006E271B"/>
    <w:rsid w:val="006E422E"/>
    <w:rsid w:val="006E71F4"/>
    <w:rsid w:val="006F25E3"/>
    <w:rsid w:val="006F4D72"/>
    <w:rsid w:val="007052AE"/>
    <w:rsid w:val="0070648B"/>
    <w:rsid w:val="007119C4"/>
    <w:rsid w:val="00713144"/>
    <w:rsid w:val="0071779E"/>
    <w:rsid w:val="00723A81"/>
    <w:rsid w:val="0072401C"/>
    <w:rsid w:val="007250BC"/>
    <w:rsid w:val="00731EC3"/>
    <w:rsid w:val="007324AC"/>
    <w:rsid w:val="00737333"/>
    <w:rsid w:val="00742184"/>
    <w:rsid w:val="0075358F"/>
    <w:rsid w:val="00760916"/>
    <w:rsid w:val="007629BF"/>
    <w:rsid w:val="00765459"/>
    <w:rsid w:val="007655BF"/>
    <w:rsid w:val="007667F6"/>
    <w:rsid w:val="00783B05"/>
    <w:rsid w:val="00792D26"/>
    <w:rsid w:val="007A592E"/>
    <w:rsid w:val="007A674C"/>
    <w:rsid w:val="007B2E74"/>
    <w:rsid w:val="007B59CF"/>
    <w:rsid w:val="007B5EF5"/>
    <w:rsid w:val="007B6A50"/>
    <w:rsid w:val="007B6B23"/>
    <w:rsid w:val="007C1E0C"/>
    <w:rsid w:val="007C3057"/>
    <w:rsid w:val="007C34F8"/>
    <w:rsid w:val="007C3FFB"/>
    <w:rsid w:val="007D5389"/>
    <w:rsid w:val="00804C70"/>
    <w:rsid w:val="00810706"/>
    <w:rsid w:val="008107A6"/>
    <w:rsid w:val="00810DE8"/>
    <w:rsid w:val="00812ED3"/>
    <w:rsid w:val="00823485"/>
    <w:rsid w:val="00826494"/>
    <w:rsid w:val="00827AD5"/>
    <w:rsid w:val="008357F9"/>
    <w:rsid w:val="00835A56"/>
    <w:rsid w:val="00836170"/>
    <w:rsid w:val="00836580"/>
    <w:rsid w:val="008520B5"/>
    <w:rsid w:val="0085757C"/>
    <w:rsid w:val="0086336C"/>
    <w:rsid w:val="00863428"/>
    <w:rsid w:val="008646B8"/>
    <w:rsid w:val="008655B5"/>
    <w:rsid w:val="008658EA"/>
    <w:rsid w:val="00865D79"/>
    <w:rsid w:val="008832AC"/>
    <w:rsid w:val="008875E6"/>
    <w:rsid w:val="00890CA0"/>
    <w:rsid w:val="00893875"/>
    <w:rsid w:val="008A2E62"/>
    <w:rsid w:val="008A60BF"/>
    <w:rsid w:val="008B1606"/>
    <w:rsid w:val="008B19DF"/>
    <w:rsid w:val="008C2416"/>
    <w:rsid w:val="008C6208"/>
    <w:rsid w:val="008C6EEC"/>
    <w:rsid w:val="008D4A41"/>
    <w:rsid w:val="008E009D"/>
    <w:rsid w:val="008E00AB"/>
    <w:rsid w:val="008E3710"/>
    <w:rsid w:val="008E5628"/>
    <w:rsid w:val="008E6848"/>
    <w:rsid w:val="008E6EDB"/>
    <w:rsid w:val="008F000B"/>
    <w:rsid w:val="00902E09"/>
    <w:rsid w:val="0090480C"/>
    <w:rsid w:val="00905BC0"/>
    <w:rsid w:val="0091389A"/>
    <w:rsid w:val="009138F6"/>
    <w:rsid w:val="0091491A"/>
    <w:rsid w:val="00922C1B"/>
    <w:rsid w:val="00924706"/>
    <w:rsid w:val="00925956"/>
    <w:rsid w:val="00926253"/>
    <w:rsid w:val="0093064D"/>
    <w:rsid w:val="00931154"/>
    <w:rsid w:val="00931247"/>
    <w:rsid w:val="00931A7E"/>
    <w:rsid w:val="009343D4"/>
    <w:rsid w:val="00934576"/>
    <w:rsid w:val="00937806"/>
    <w:rsid w:val="00952BBA"/>
    <w:rsid w:val="00953983"/>
    <w:rsid w:val="00956248"/>
    <w:rsid w:val="0096078F"/>
    <w:rsid w:val="009627C3"/>
    <w:rsid w:val="0096312A"/>
    <w:rsid w:val="00966857"/>
    <w:rsid w:val="009812C6"/>
    <w:rsid w:val="0098135E"/>
    <w:rsid w:val="00982828"/>
    <w:rsid w:val="00983556"/>
    <w:rsid w:val="00985912"/>
    <w:rsid w:val="00991CA0"/>
    <w:rsid w:val="00997E36"/>
    <w:rsid w:val="009A5149"/>
    <w:rsid w:val="009B4478"/>
    <w:rsid w:val="009C25B0"/>
    <w:rsid w:val="009C3D4A"/>
    <w:rsid w:val="009C7582"/>
    <w:rsid w:val="009C7D89"/>
    <w:rsid w:val="009D2044"/>
    <w:rsid w:val="009D594F"/>
    <w:rsid w:val="009D7513"/>
    <w:rsid w:val="009E404B"/>
    <w:rsid w:val="009F0537"/>
    <w:rsid w:val="009F39D1"/>
    <w:rsid w:val="009F78C7"/>
    <w:rsid w:val="00A05E5D"/>
    <w:rsid w:val="00A110FA"/>
    <w:rsid w:val="00A212FA"/>
    <w:rsid w:val="00A3345B"/>
    <w:rsid w:val="00A434CB"/>
    <w:rsid w:val="00A44462"/>
    <w:rsid w:val="00A511B3"/>
    <w:rsid w:val="00A57214"/>
    <w:rsid w:val="00A6052C"/>
    <w:rsid w:val="00A62B95"/>
    <w:rsid w:val="00A76506"/>
    <w:rsid w:val="00A769B2"/>
    <w:rsid w:val="00A7714D"/>
    <w:rsid w:val="00A77789"/>
    <w:rsid w:val="00A82757"/>
    <w:rsid w:val="00A8449F"/>
    <w:rsid w:val="00A84A31"/>
    <w:rsid w:val="00A859D9"/>
    <w:rsid w:val="00A86AC3"/>
    <w:rsid w:val="00A877FD"/>
    <w:rsid w:val="00A94272"/>
    <w:rsid w:val="00A9700B"/>
    <w:rsid w:val="00AA1311"/>
    <w:rsid w:val="00AA4087"/>
    <w:rsid w:val="00AA42B8"/>
    <w:rsid w:val="00AA77E6"/>
    <w:rsid w:val="00AB48F7"/>
    <w:rsid w:val="00AC2F1F"/>
    <w:rsid w:val="00AD0EA1"/>
    <w:rsid w:val="00AD611F"/>
    <w:rsid w:val="00AF0FEA"/>
    <w:rsid w:val="00AF1EE4"/>
    <w:rsid w:val="00AF4211"/>
    <w:rsid w:val="00AF462A"/>
    <w:rsid w:val="00AF6138"/>
    <w:rsid w:val="00AF712D"/>
    <w:rsid w:val="00AF73D0"/>
    <w:rsid w:val="00B01851"/>
    <w:rsid w:val="00B024C2"/>
    <w:rsid w:val="00B05A94"/>
    <w:rsid w:val="00B102B4"/>
    <w:rsid w:val="00B13F92"/>
    <w:rsid w:val="00B140DC"/>
    <w:rsid w:val="00B214CC"/>
    <w:rsid w:val="00B22726"/>
    <w:rsid w:val="00B263B7"/>
    <w:rsid w:val="00B27052"/>
    <w:rsid w:val="00B3234D"/>
    <w:rsid w:val="00B334BE"/>
    <w:rsid w:val="00B35089"/>
    <w:rsid w:val="00B3574C"/>
    <w:rsid w:val="00B4166E"/>
    <w:rsid w:val="00B4310A"/>
    <w:rsid w:val="00B475BD"/>
    <w:rsid w:val="00B521B2"/>
    <w:rsid w:val="00B54330"/>
    <w:rsid w:val="00B61A90"/>
    <w:rsid w:val="00B717AB"/>
    <w:rsid w:val="00B71FE0"/>
    <w:rsid w:val="00B96574"/>
    <w:rsid w:val="00BA011F"/>
    <w:rsid w:val="00BA10CE"/>
    <w:rsid w:val="00BA38B0"/>
    <w:rsid w:val="00BA5561"/>
    <w:rsid w:val="00BA76F5"/>
    <w:rsid w:val="00BB13A9"/>
    <w:rsid w:val="00BB284F"/>
    <w:rsid w:val="00BB2D58"/>
    <w:rsid w:val="00BB4902"/>
    <w:rsid w:val="00BB73B2"/>
    <w:rsid w:val="00BC3591"/>
    <w:rsid w:val="00BC4565"/>
    <w:rsid w:val="00BD1B6F"/>
    <w:rsid w:val="00BD2AB5"/>
    <w:rsid w:val="00BD3DE9"/>
    <w:rsid w:val="00BD497F"/>
    <w:rsid w:val="00BE0783"/>
    <w:rsid w:val="00BE0895"/>
    <w:rsid w:val="00BE0986"/>
    <w:rsid w:val="00BF568E"/>
    <w:rsid w:val="00BF5B77"/>
    <w:rsid w:val="00C04CFC"/>
    <w:rsid w:val="00C07AC9"/>
    <w:rsid w:val="00C07B2F"/>
    <w:rsid w:val="00C11492"/>
    <w:rsid w:val="00C127E6"/>
    <w:rsid w:val="00C261AE"/>
    <w:rsid w:val="00C26544"/>
    <w:rsid w:val="00C315D9"/>
    <w:rsid w:val="00C31A16"/>
    <w:rsid w:val="00C43200"/>
    <w:rsid w:val="00C444EB"/>
    <w:rsid w:val="00C450F6"/>
    <w:rsid w:val="00C50653"/>
    <w:rsid w:val="00C564CD"/>
    <w:rsid w:val="00C65FEE"/>
    <w:rsid w:val="00C67B5C"/>
    <w:rsid w:val="00C84193"/>
    <w:rsid w:val="00C84E17"/>
    <w:rsid w:val="00C85BAA"/>
    <w:rsid w:val="00C869AB"/>
    <w:rsid w:val="00C86B51"/>
    <w:rsid w:val="00C87BF6"/>
    <w:rsid w:val="00C90272"/>
    <w:rsid w:val="00C916F0"/>
    <w:rsid w:val="00C934D6"/>
    <w:rsid w:val="00C947D7"/>
    <w:rsid w:val="00CA09CE"/>
    <w:rsid w:val="00CA1DC2"/>
    <w:rsid w:val="00CB7A93"/>
    <w:rsid w:val="00CC1E0B"/>
    <w:rsid w:val="00CC296E"/>
    <w:rsid w:val="00CC3032"/>
    <w:rsid w:val="00CC3999"/>
    <w:rsid w:val="00CD3278"/>
    <w:rsid w:val="00CD47E0"/>
    <w:rsid w:val="00CD6E88"/>
    <w:rsid w:val="00CE21A8"/>
    <w:rsid w:val="00CE3A56"/>
    <w:rsid w:val="00CE6430"/>
    <w:rsid w:val="00CF2DEF"/>
    <w:rsid w:val="00CF4B77"/>
    <w:rsid w:val="00CF5CA8"/>
    <w:rsid w:val="00CF5F7B"/>
    <w:rsid w:val="00CF6916"/>
    <w:rsid w:val="00D035FC"/>
    <w:rsid w:val="00D04E67"/>
    <w:rsid w:val="00D06915"/>
    <w:rsid w:val="00D11BDC"/>
    <w:rsid w:val="00D13BA4"/>
    <w:rsid w:val="00D13D20"/>
    <w:rsid w:val="00D1486C"/>
    <w:rsid w:val="00D223E6"/>
    <w:rsid w:val="00D22607"/>
    <w:rsid w:val="00D22BA6"/>
    <w:rsid w:val="00D23395"/>
    <w:rsid w:val="00D308AC"/>
    <w:rsid w:val="00D35249"/>
    <w:rsid w:val="00D40D64"/>
    <w:rsid w:val="00D41150"/>
    <w:rsid w:val="00D432FF"/>
    <w:rsid w:val="00D43A44"/>
    <w:rsid w:val="00D45A39"/>
    <w:rsid w:val="00D51AF7"/>
    <w:rsid w:val="00D537C1"/>
    <w:rsid w:val="00D549B7"/>
    <w:rsid w:val="00D54A36"/>
    <w:rsid w:val="00D55598"/>
    <w:rsid w:val="00D67E57"/>
    <w:rsid w:val="00D76EA9"/>
    <w:rsid w:val="00D77ADF"/>
    <w:rsid w:val="00D80EE5"/>
    <w:rsid w:val="00D9200E"/>
    <w:rsid w:val="00D9228D"/>
    <w:rsid w:val="00D92AA4"/>
    <w:rsid w:val="00DA0408"/>
    <w:rsid w:val="00DA2D07"/>
    <w:rsid w:val="00DA3959"/>
    <w:rsid w:val="00DA4D2A"/>
    <w:rsid w:val="00DA782A"/>
    <w:rsid w:val="00DB2241"/>
    <w:rsid w:val="00DB282B"/>
    <w:rsid w:val="00DB2AA1"/>
    <w:rsid w:val="00DB56A1"/>
    <w:rsid w:val="00DB7E0D"/>
    <w:rsid w:val="00DC1276"/>
    <w:rsid w:val="00DC1EA0"/>
    <w:rsid w:val="00DC4419"/>
    <w:rsid w:val="00DC7B17"/>
    <w:rsid w:val="00DE1CE8"/>
    <w:rsid w:val="00DE4080"/>
    <w:rsid w:val="00DE506A"/>
    <w:rsid w:val="00DF14F7"/>
    <w:rsid w:val="00DF36C1"/>
    <w:rsid w:val="00DF4FC3"/>
    <w:rsid w:val="00DF7F96"/>
    <w:rsid w:val="00E013F0"/>
    <w:rsid w:val="00E034DE"/>
    <w:rsid w:val="00E04141"/>
    <w:rsid w:val="00E045C7"/>
    <w:rsid w:val="00E06A41"/>
    <w:rsid w:val="00E125E0"/>
    <w:rsid w:val="00E1359D"/>
    <w:rsid w:val="00E13D5E"/>
    <w:rsid w:val="00E27C3B"/>
    <w:rsid w:val="00E30B19"/>
    <w:rsid w:val="00E315AD"/>
    <w:rsid w:val="00E41193"/>
    <w:rsid w:val="00E447AB"/>
    <w:rsid w:val="00E46801"/>
    <w:rsid w:val="00E468E5"/>
    <w:rsid w:val="00E46F91"/>
    <w:rsid w:val="00E50B03"/>
    <w:rsid w:val="00E52C11"/>
    <w:rsid w:val="00E66FF3"/>
    <w:rsid w:val="00E8073F"/>
    <w:rsid w:val="00E90476"/>
    <w:rsid w:val="00E9141D"/>
    <w:rsid w:val="00E92029"/>
    <w:rsid w:val="00EA1103"/>
    <w:rsid w:val="00EA2DDB"/>
    <w:rsid w:val="00EA4399"/>
    <w:rsid w:val="00EA6BAE"/>
    <w:rsid w:val="00EB4DB9"/>
    <w:rsid w:val="00EB7F5D"/>
    <w:rsid w:val="00EC069A"/>
    <w:rsid w:val="00EC3498"/>
    <w:rsid w:val="00EC46CE"/>
    <w:rsid w:val="00ED11EA"/>
    <w:rsid w:val="00ED3886"/>
    <w:rsid w:val="00EE6B82"/>
    <w:rsid w:val="00EF2485"/>
    <w:rsid w:val="00EF3192"/>
    <w:rsid w:val="00EF4605"/>
    <w:rsid w:val="00F0768B"/>
    <w:rsid w:val="00F13C02"/>
    <w:rsid w:val="00F14D9B"/>
    <w:rsid w:val="00F219D5"/>
    <w:rsid w:val="00F24CE9"/>
    <w:rsid w:val="00F4080E"/>
    <w:rsid w:val="00F44A04"/>
    <w:rsid w:val="00F531BE"/>
    <w:rsid w:val="00F61FF0"/>
    <w:rsid w:val="00F62E03"/>
    <w:rsid w:val="00F71091"/>
    <w:rsid w:val="00F76397"/>
    <w:rsid w:val="00F8512A"/>
    <w:rsid w:val="00F901CB"/>
    <w:rsid w:val="00F9048D"/>
    <w:rsid w:val="00F90D4F"/>
    <w:rsid w:val="00FA2DBD"/>
    <w:rsid w:val="00FA4C62"/>
    <w:rsid w:val="00FC4070"/>
    <w:rsid w:val="00FC4375"/>
    <w:rsid w:val="00FC4E37"/>
    <w:rsid w:val="00FC7DF8"/>
    <w:rsid w:val="00FD1E40"/>
    <w:rsid w:val="00FD32C9"/>
    <w:rsid w:val="00FD7CBA"/>
    <w:rsid w:val="00FE0996"/>
    <w:rsid w:val="00FE4F09"/>
    <w:rsid w:val="00FE5446"/>
    <w:rsid w:val="00FE6CE0"/>
    <w:rsid w:val="00FF1D06"/>
    <w:rsid w:val="00FF5A19"/>
    <w:rsid w:val="00FF7221"/>
    <w:rsid w:val="00FF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039DE"/>
  <w14:defaultImageDpi w14:val="32767"/>
  <w15:chartTrackingRefBased/>
  <w15:docId w15:val="{375BC421-9BEB-DF43-B4A2-197D1A2E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4F3"/>
    <w:pPr>
      <w:keepNext/>
      <w:keepLines/>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575CAD"/>
    <w:pPr>
      <w:keepNext/>
      <w:keepLines/>
      <w:outlineLvl w:val="1"/>
    </w:pPr>
    <w:rPr>
      <w:rFonts w:ascii="Arial" w:eastAsiaTheme="majorEastAsia" w:hAnsi="Arial" w:cstheme="majorBidi"/>
      <w:b/>
      <w:color w:val="000000" w:themeColor="text1"/>
      <w:sz w:val="22"/>
      <w:szCs w:val="26"/>
    </w:rPr>
  </w:style>
  <w:style w:type="paragraph" w:styleId="Heading3">
    <w:name w:val="heading 3"/>
    <w:basedOn w:val="Normal"/>
    <w:next w:val="Normal"/>
    <w:link w:val="Heading3Char"/>
    <w:uiPriority w:val="9"/>
    <w:unhideWhenUsed/>
    <w:qFormat/>
    <w:rsid w:val="00413568"/>
    <w:pPr>
      <w:keepNext/>
      <w:keepLines/>
      <w:spacing w:before="40"/>
      <w:outlineLvl w:val="2"/>
    </w:pPr>
    <w:rPr>
      <w:rFonts w:ascii="Arial" w:eastAsiaTheme="majorEastAsia" w:hAnsi="Arial" w:cstheme="majorBidi"/>
      <w:i/>
      <w:color w:val="000000" w:themeColor="text1"/>
      <w:sz w:val="22"/>
    </w:rPr>
  </w:style>
  <w:style w:type="paragraph" w:styleId="Heading4">
    <w:name w:val="heading 4"/>
    <w:basedOn w:val="Normal"/>
    <w:next w:val="Normal"/>
    <w:link w:val="Heading4Char"/>
    <w:uiPriority w:val="9"/>
    <w:semiHidden/>
    <w:unhideWhenUsed/>
    <w:qFormat/>
    <w:rsid w:val="00242D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0D2FCF"/>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A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7789"/>
    <w:pPr>
      <w:ind w:left="720"/>
      <w:contextualSpacing/>
    </w:pPr>
  </w:style>
  <w:style w:type="character" w:styleId="Strong">
    <w:name w:val="Strong"/>
    <w:basedOn w:val="DefaultParagraphFont"/>
    <w:uiPriority w:val="22"/>
    <w:qFormat/>
    <w:rsid w:val="000D2FCF"/>
    <w:rPr>
      <w:b/>
      <w:bCs/>
    </w:rPr>
  </w:style>
  <w:style w:type="character" w:customStyle="1" w:styleId="apple-converted-space">
    <w:name w:val="apple-converted-space"/>
    <w:basedOn w:val="DefaultParagraphFont"/>
    <w:rsid w:val="000D2FCF"/>
  </w:style>
  <w:style w:type="character" w:styleId="Hyperlink">
    <w:name w:val="Hyperlink"/>
    <w:basedOn w:val="DefaultParagraphFont"/>
    <w:uiPriority w:val="99"/>
    <w:unhideWhenUsed/>
    <w:rsid w:val="000D2FCF"/>
    <w:rPr>
      <w:color w:val="0000FF"/>
      <w:u w:val="single"/>
    </w:rPr>
  </w:style>
  <w:style w:type="character" w:customStyle="1" w:styleId="element-invisible">
    <w:name w:val="element-invisible"/>
    <w:basedOn w:val="DefaultParagraphFont"/>
    <w:rsid w:val="000D2FCF"/>
  </w:style>
  <w:style w:type="character" w:customStyle="1" w:styleId="UnresolvedMention1">
    <w:name w:val="Unresolved Mention1"/>
    <w:basedOn w:val="DefaultParagraphFont"/>
    <w:uiPriority w:val="99"/>
    <w:rsid w:val="000D2FCF"/>
    <w:rPr>
      <w:color w:val="808080"/>
      <w:shd w:val="clear" w:color="auto" w:fill="E6E6E6"/>
    </w:rPr>
  </w:style>
  <w:style w:type="character" w:customStyle="1" w:styleId="Heading6Char">
    <w:name w:val="Heading 6 Char"/>
    <w:basedOn w:val="DefaultParagraphFont"/>
    <w:link w:val="Heading6"/>
    <w:rsid w:val="000D2FCF"/>
    <w:rPr>
      <w:rFonts w:ascii="Times New Roman" w:eastAsia="Times New Roman" w:hAnsi="Times New Roman" w:cs="Times New Roman"/>
      <w:b/>
      <w:bCs/>
      <w:sz w:val="22"/>
      <w:szCs w:val="22"/>
    </w:rPr>
  </w:style>
  <w:style w:type="character" w:customStyle="1" w:styleId="spelle">
    <w:name w:val="spelle"/>
    <w:basedOn w:val="DefaultParagraphFont"/>
    <w:rsid w:val="000D2FCF"/>
  </w:style>
  <w:style w:type="character" w:customStyle="1" w:styleId="Heading2Char">
    <w:name w:val="Heading 2 Char"/>
    <w:basedOn w:val="DefaultParagraphFont"/>
    <w:link w:val="Heading2"/>
    <w:uiPriority w:val="9"/>
    <w:rsid w:val="00575CAD"/>
    <w:rPr>
      <w:rFonts w:ascii="Arial" w:eastAsiaTheme="majorEastAsia" w:hAnsi="Arial" w:cstheme="majorBidi"/>
      <w:b/>
      <w:color w:val="000000" w:themeColor="text1"/>
      <w:sz w:val="22"/>
      <w:szCs w:val="26"/>
    </w:rPr>
  </w:style>
  <w:style w:type="character" w:customStyle="1" w:styleId="Heading3Char">
    <w:name w:val="Heading 3 Char"/>
    <w:basedOn w:val="DefaultParagraphFont"/>
    <w:link w:val="Heading3"/>
    <w:uiPriority w:val="9"/>
    <w:rsid w:val="00413568"/>
    <w:rPr>
      <w:rFonts w:ascii="Arial" w:eastAsiaTheme="majorEastAsia" w:hAnsi="Arial" w:cstheme="majorBidi"/>
      <w:i/>
      <w:color w:val="000000" w:themeColor="text1"/>
      <w:sz w:val="22"/>
    </w:rPr>
  </w:style>
  <w:style w:type="character" w:customStyle="1" w:styleId="Heading4Char">
    <w:name w:val="Heading 4 Char"/>
    <w:basedOn w:val="DefaultParagraphFont"/>
    <w:link w:val="Heading4"/>
    <w:uiPriority w:val="9"/>
    <w:semiHidden/>
    <w:rsid w:val="00242DB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23366"/>
    <w:rPr>
      <w:color w:val="954F72" w:themeColor="followedHyperlink"/>
      <w:u w:val="single"/>
    </w:rPr>
  </w:style>
  <w:style w:type="character" w:customStyle="1" w:styleId="body12">
    <w:name w:val="body12"/>
    <w:basedOn w:val="DefaultParagraphFont"/>
    <w:rsid w:val="00C65FEE"/>
  </w:style>
  <w:style w:type="character" w:styleId="Emphasis">
    <w:name w:val="Emphasis"/>
    <w:basedOn w:val="DefaultParagraphFont"/>
    <w:uiPriority w:val="20"/>
    <w:qFormat/>
    <w:rsid w:val="00D549B7"/>
    <w:rPr>
      <w:i/>
      <w:iCs/>
    </w:rPr>
  </w:style>
  <w:style w:type="character" w:styleId="CommentReference">
    <w:name w:val="annotation reference"/>
    <w:basedOn w:val="DefaultParagraphFont"/>
    <w:uiPriority w:val="99"/>
    <w:semiHidden/>
    <w:unhideWhenUsed/>
    <w:rsid w:val="00657CD7"/>
    <w:rPr>
      <w:sz w:val="16"/>
      <w:szCs w:val="16"/>
    </w:rPr>
  </w:style>
  <w:style w:type="paragraph" w:styleId="CommentText">
    <w:name w:val="annotation text"/>
    <w:basedOn w:val="Normal"/>
    <w:link w:val="CommentTextChar"/>
    <w:uiPriority w:val="99"/>
    <w:unhideWhenUsed/>
    <w:rsid w:val="00657CD7"/>
    <w:rPr>
      <w:sz w:val="20"/>
      <w:szCs w:val="20"/>
    </w:rPr>
  </w:style>
  <w:style w:type="character" w:customStyle="1" w:styleId="CommentTextChar">
    <w:name w:val="Comment Text Char"/>
    <w:basedOn w:val="DefaultParagraphFont"/>
    <w:link w:val="CommentText"/>
    <w:uiPriority w:val="99"/>
    <w:rsid w:val="00657CD7"/>
    <w:rPr>
      <w:sz w:val="20"/>
      <w:szCs w:val="20"/>
    </w:rPr>
  </w:style>
  <w:style w:type="paragraph" w:styleId="CommentSubject">
    <w:name w:val="annotation subject"/>
    <w:basedOn w:val="CommentText"/>
    <w:next w:val="CommentText"/>
    <w:link w:val="CommentSubjectChar"/>
    <w:uiPriority w:val="99"/>
    <w:semiHidden/>
    <w:unhideWhenUsed/>
    <w:rsid w:val="00657CD7"/>
    <w:rPr>
      <w:b/>
      <w:bCs/>
    </w:rPr>
  </w:style>
  <w:style w:type="character" w:customStyle="1" w:styleId="CommentSubjectChar">
    <w:name w:val="Comment Subject Char"/>
    <w:basedOn w:val="CommentTextChar"/>
    <w:link w:val="CommentSubject"/>
    <w:uiPriority w:val="99"/>
    <w:semiHidden/>
    <w:rsid w:val="00657CD7"/>
    <w:rPr>
      <w:b/>
      <w:bCs/>
      <w:sz w:val="20"/>
      <w:szCs w:val="20"/>
    </w:rPr>
  </w:style>
  <w:style w:type="paragraph" w:styleId="BalloonText">
    <w:name w:val="Balloon Text"/>
    <w:basedOn w:val="Normal"/>
    <w:link w:val="BalloonTextChar"/>
    <w:uiPriority w:val="99"/>
    <w:semiHidden/>
    <w:unhideWhenUsed/>
    <w:rsid w:val="00657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CD7"/>
    <w:rPr>
      <w:rFonts w:ascii="Times New Roman" w:hAnsi="Times New Roman" w:cs="Times New Roman"/>
      <w:sz w:val="18"/>
      <w:szCs w:val="18"/>
    </w:rPr>
  </w:style>
  <w:style w:type="table" w:styleId="TableGrid">
    <w:name w:val="Table Grid"/>
    <w:basedOn w:val="TableNormal"/>
    <w:uiPriority w:val="39"/>
    <w:rsid w:val="00F1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13C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1614F3"/>
    <w:rPr>
      <w:rFonts w:ascii="Arial" w:eastAsiaTheme="majorEastAsia" w:hAnsi="Arial" w:cstheme="majorBidi"/>
      <w:color w:val="000000" w:themeColor="text1"/>
      <w:sz w:val="32"/>
      <w:szCs w:val="32"/>
    </w:rPr>
  </w:style>
  <w:style w:type="paragraph" w:styleId="Revision">
    <w:name w:val="Revision"/>
    <w:hidden/>
    <w:uiPriority w:val="99"/>
    <w:semiHidden/>
    <w:rsid w:val="00030588"/>
  </w:style>
  <w:style w:type="character" w:customStyle="1" w:styleId="il">
    <w:name w:val="il"/>
    <w:basedOn w:val="DefaultParagraphFont"/>
    <w:rsid w:val="00EF4605"/>
  </w:style>
  <w:style w:type="character" w:styleId="UnresolvedMention">
    <w:name w:val="Unresolved Mention"/>
    <w:basedOn w:val="DefaultParagraphFont"/>
    <w:uiPriority w:val="99"/>
    <w:rsid w:val="00083C40"/>
    <w:rPr>
      <w:color w:val="605E5C"/>
      <w:shd w:val="clear" w:color="auto" w:fill="E1DFDD"/>
    </w:rPr>
  </w:style>
  <w:style w:type="paragraph" w:styleId="Footer">
    <w:name w:val="footer"/>
    <w:basedOn w:val="Normal"/>
    <w:link w:val="FooterChar"/>
    <w:uiPriority w:val="99"/>
    <w:unhideWhenUsed/>
    <w:rsid w:val="00202E30"/>
    <w:pPr>
      <w:tabs>
        <w:tab w:val="center" w:pos="4680"/>
        <w:tab w:val="right" w:pos="9360"/>
      </w:tabs>
    </w:pPr>
  </w:style>
  <w:style w:type="character" w:customStyle="1" w:styleId="FooterChar">
    <w:name w:val="Footer Char"/>
    <w:basedOn w:val="DefaultParagraphFont"/>
    <w:link w:val="Footer"/>
    <w:uiPriority w:val="99"/>
    <w:rsid w:val="00202E30"/>
  </w:style>
  <w:style w:type="character" w:styleId="PageNumber">
    <w:name w:val="page number"/>
    <w:basedOn w:val="DefaultParagraphFont"/>
    <w:uiPriority w:val="99"/>
    <w:unhideWhenUsed/>
    <w:rsid w:val="00202E30"/>
  </w:style>
  <w:style w:type="paragraph" w:styleId="Header">
    <w:name w:val="header"/>
    <w:basedOn w:val="Normal"/>
    <w:link w:val="HeaderChar"/>
    <w:uiPriority w:val="99"/>
    <w:unhideWhenUsed/>
    <w:rsid w:val="00202E30"/>
    <w:pPr>
      <w:tabs>
        <w:tab w:val="center" w:pos="4680"/>
        <w:tab w:val="right" w:pos="9360"/>
      </w:tabs>
    </w:pPr>
  </w:style>
  <w:style w:type="character" w:customStyle="1" w:styleId="HeaderChar">
    <w:name w:val="Header Char"/>
    <w:basedOn w:val="DefaultParagraphFont"/>
    <w:link w:val="Header"/>
    <w:uiPriority w:val="99"/>
    <w:rsid w:val="00202E30"/>
  </w:style>
  <w:style w:type="paragraph" w:styleId="TOCHeading">
    <w:name w:val="TOC Heading"/>
    <w:basedOn w:val="Heading1"/>
    <w:next w:val="Normal"/>
    <w:uiPriority w:val="39"/>
    <w:unhideWhenUsed/>
    <w:qFormat/>
    <w:rsid w:val="00CE3A56"/>
    <w:pPr>
      <w:spacing w:before="480" w:line="276" w:lineRule="auto"/>
      <w:outlineLvl w:val="9"/>
    </w:pPr>
    <w:rPr>
      <w:b/>
      <w:bCs/>
      <w:sz w:val="28"/>
      <w:szCs w:val="28"/>
    </w:rPr>
  </w:style>
  <w:style w:type="paragraph" w:styleId="TOC1">
    <w:name w:val="toc 1"/>
    <w:basedOn w:val="Normal"/>
    <w:next w:val="Normal"/>
    <w:autoRedefine/>
    <w:uiPriority w:val="39"/>
    <w:unhideWhenUsed/>
    <w:rsid w:val="00BF5B77"/>
    <w:pPr>
      <w:tabs>
        <w:tab w:val="right" w:leader="dot" w:pos="9350"/>
      </w:tabs>
      <w:spacing w:before="120"/>
    </w:pPr>
    <w:rPr>
      <w:rFonts w:ascii="Arial" w:eastAsiaTheme="majorEastAsia" w:hAnsi="Arial" w:cs="Arial"/>
      <w:b/>
      <w:bCs/>
      <w:iCs/>
      <w:noProof/>
      <w:sz w:val="22"/>
      <w:szCs w:val="22"/>
    </w:rPr>
  </w:style>
  <w:style w:type="paragraph" w:styleId="TOC2">
    <w:name w:val="toc 2"/>
    <w:basedOn w:val="Normal"/>
    <w:next w:val="Normal"/>
    <w:autoRedefine/>
    <w:uiPriority w:val="39"/>
    <w:unhideWhenUsed/>
    <w:rsid w:val="00BF5B77"/>
    <w:pPr>
      <w:tabs>
        <w:tab w:val="right" w:leader="dot" w:pos="9350"/>
      </w:tabs>
      <w:spacing w:before="120"/>
      <w:ind w:left="240"/>
    </w:pPr>
    <w:rPr>
      <w:rFonts w:ascii="Arial" w:hAnsi="Arial" w:cs="Arial"/>
      <w:noProof/>
      <w:sz w:val="22"/>
      <w:szCs w:val="22"/>
    </w:rPr>
  </w:style>
  <w:style w:type="paragraph" w:styleId="TOC3">
    <w:name w:val="toc 3"/>
    <w:basedOn w:val="Normal"/>
    <w:next w:val="Normal"/>
    <w:autoRedefine/>
    <w:uiPriority w:val="39"/>
    <w:unhideWhenUsed/>
    <w:rsid w:val="001B1E0A"/>
    <w:pPr>
      <w:tabs>
        <w:tab w:val="right" w:leader="dot" w:pos="9350"/>
      </w:tabs>
      <w:spacing w:before="120"/>
      <w:ind w:left="480"/>
    </w:pPr>
    <w:rPr>
      <w:rFonts w:ascii="Arial" w:hAnsi="Arial" w:cs="Arial"/>
      <w:noProof/>
      <w:sz w:val="22"/>
      <w:szCs w:val="22"/>
    </w:rPr>
  </w:style>
  <w:style w:type="paragraph" w:styleId="TOC4">
    <w:name w:val="toc 4"/>
    <w:basedOn w:val="Normal"/>
    <w:next w:val="Normal"/>
    <w:autoRedefine/>
    <w:uiPriority w:val="39"/>
    <w:semiHidden/>
    <w:unhideWhenUsed/>
    <w:rsid w:val="00CE3A56"/>
    <w:pPr>
      <w:ind w:left="720"/>
    </w:pPr>
    <w:rPr>
      <w:rFonts w:cstheme="minorHAnsi"/>
      <w:sz w:val="20"/>
      <w:szCs w:val="20"/>
    </w:rPr>
  </w:style>
  <w:style w:type="paragraph" w:styleId="TOC5">
    <w:name w:val="toc 5"/>
    <w:basedOn w:val="Normal"/>
    <w:next w:val="Normal"/>
    <w:autoRedefine/>
    <w:uiPriority w:val="39"/>
    <w:semiHidden/>
    <w:unhideWhenUsed/>
    <w:rsid w:val="00CE3A56"/>
    <w:pPr>
      <w:ind w:left="960"/>
    </w:pPr>
    <w:rPr>
      <w:rFonts w:cstheme="minorHAnsi"/>
      <w:sz w:val="20"/>
      <w:szCs w:val="20"/>
    </w:rPr>
  </w:style>
  <w:style w:type="paragraph" w:styleId="TOC6">
    <w:name w:val="toc 6"/>
    <w:basedOn w:val="Normal"/>
    <w:next w:val="Normal"/>
    <w:autoRedefine/>
    <w:uiPriority w:val="39"/>
    <w:semiHidden/>
    <w:unhideWhenUsed/>
    <w:rsid w:val="00CE3A56"/>
    <w:pPr>
      <w:ind w:left="1200"/>
    </w:pPr>
    <w:rPr>
      <w:rFonts w:cstheme="minorHAnsi"/>
      <w:sz w:val="20"/>
      <w:szCs w:val="20"/>
    </w:rPr>
  </w:style>
  <w:style w:type="paragraph" w:styleId="TOC7">
    <w:name w:val="toc 7"/>
    <w:basedOn w:val="Normal"/>
    <w:next w:val="Normal"/>
    <w:autoRedefine/>
    <w:uiPriority w:val="39"/>
    <w:semiHidden/>
    <w:unhideWhenUsed/>
    <w:rsid w:val="00CE3A56"/>
    <w:pPr>
      <w:ind w:left="1440"/>
    </w:pPr>
    <w:rPr>
      <w:rFonts w:cstheme="minorHAnsi"/>
      <w:sz w:val="20"/>
      <w:szCs w:val="20"/>
    </w:rPr>
  </w:style>
  <w:style w:type="paragraph" w:styleId="TOC8">
    <w:name w:val="toc 8"/>
    <w:basedOn w:val="Normal"/>
    <w:next w:val="Normal"/>
    <w:autoRedefine/>
    <w:uiPriority w:val="39"/>
    <w:semiHidden/>
    <w:unhideWhenUsed/>
    <w:rsid w:val="00CE3A56"/>
    <w:pPr>
      <w:ind w:left="1680"/>
    </w:pPr>
    <w:rPr>
      <w:rFonts w:cstheme="minorHAnsi"/>
      <w:sz w:val="20"/>
      <w:szCs w:val="20"/>
    </w:rPr>
  </w:style>
  <w:style w:type="paragraph" w:styleId="TOC9">
    <w:name w:val="toc 9"/>
    <w:basedOn w:val="Normal"/>
    <w:next w:val="Normal"/>
    <w:autoRedefine/>
    <w:uiPriority w:val="39"/>
    <w:semiHidden/>
    <w:unhideWhenUsed/>
    <w:rsid w:val="00CE3A56"/>
    <w:pPr>
      <w:ind w:left="1920"/>
    </w:pPr>
    <w:rPr>
      <w:rFonts w:cstheme="minorHAnsi"/>
      <w:sz w:val="20"/>
      <w:szCs w:val="20"/>
    </w:rPr>
  </w:style>
  <w:style w:type="paragraph" w:customStyle="1" w:styleId="first">
    <w:name w:val="first"/>
    <w:basedOn w:val="Normal"/>
    <w:rsid w:val="00684407"/>
    <w:pPr>
      <w:spacing w:before="100" w:beforeAutospacing="1" w:after="100" w:afterAutospacing="1"/>
    </w:pPr>
    <w:rPr>
      <w:rFonts w:ascii="Times New Roman" w:eastAsia="Times New Roman" w:hAnsi="Times New Roman" w:cs="Times New Roman"/>
    </w:rPr>
  </w:style>
  <w:style w:type="paragraph" w:styleId="BodyTextIndent2">
    <w:name w:val="Body Text Indent 2"/>
    <w:basedOn w:val="Normal"/>
    <w:link w:val="BodyTextIndent2Char"/>
    <w:rsid w:val="002172FF"/>
    <w:pPr>
      <w:tabs>
        <w:tab w:val="left" w:pos="540"/>
        <w:tab w:val="left" w:pos="1260"/>
      </w:tabs>
      <w:spacing w:line="260" w:lineRule="exact"/>
      <w:ind w:left="900"/>
    </w:pPr>
    <w:rPr>
      <w:rFonts w:ascii="Arial" w:eastAsia="Times New Roman" w:hAnsi="Arial" w:cs="Times New Roman"/>
      <w:snapToGrid w:val="0"/>
      <w:sz w:val="22"/>
    </w:rPr>
  </w:style>
  <w:style w:type="character" w:customStyle="1" w:styleId="BodyTextIndent2Char">
    <w:name w:val="Body Text Indent 2 Char"/>
    <w:basedOn w:val="DefaultParagraphFont"/>
    <w:link w:val="BodyTextIndent2"/>
    <w:rsid w:val="002172FF"/>
    <w:rPr>
      <w:rFonts w:ascii="Arial" w:eastAsia="Times New Roman" w:hAnsi="Arial" w:cs="Times New Roman"/>
      <w:snapToGrid w:val="0"/>
      <w:sz w:val="22"/>
    </w:rPr>
  </w:style>
  <w:style w:type="character" w:customStyle="1" w:styleId="normaltextrun">
    <w:name w:val="normaltextrun"/>
    <w:basedOn w:val="DefaultParagraphFont"/>
    <w:rsid w:val="008520B5"/>
  </w:style>
  <w:style w:type="paragraph" w:styleId="BodyText">
    <w:name w:val="Body Text"/>
    <w:basedOn w:val="Normal"/>
    <w:link w:val="BodyTextChar"/>
    <w:uiPriority w:val="99"/>
    <w:semiHidden/>
    <w:unhideWhenUsed/>
    <w:rsid w:val="00CC296E"/>
    <w:pPr>
      <w:spacing w:after="120"/>
    </w:pPr>
  </w:style>
  <w:style w:type="character" w:customStyle="1" w:styleId="BodyTextChar">
    <w:name w:val="Body Text Char"/>
    <w:basedOn w:val="DefaultParagraphFont"/>
    <w:link w:val="BodyText"/>
    <w:uiPriority w:val="99"/>
    <w:semiHidden/>
    <w:rsid w:val="00CC296E"/>
  </w:style>
  <w:style w:type="paragraph" w:customStyle="1" w:styleId="xxmsonormal">
    <w:name w:val="x_x_msonormal"/>
    <w:basedOn w:val="Normal"/>
    <w:rsid w:val="00CC29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747">
      <w:bodyDiv w:val="1"/>
      <w:marLeft w:val="0"/>
      <w:marRight w:val="0"/>
      <w:marTop w:val="0"/>
      <w:marBottom w:val="0"/>
      <w:divBdr>
        <w:top w:val="none" w:sz="0" w:space="0" w:color="auto"/>
        <w:left w:val="none" w:sz="0" w:space="0" w:color="auto"/>
        <w:bottom w:val="none" w:sz="0" w:space="0" w:color="auto"/>
        <w:right w:val="none" w:sz="0" w:space="0" w:color="auto"/>
      </w:divBdr>
    </w:div>
    <w:div w:id="20593510">
      <w:bodyDiv w:val="1"/>
      <w:marLeft w:val="0"/>
      <w:marRight w:val="0"/>
      <w:marTop w:val="0"/>
      <w:marBottom w:val="0"/>
      <w:divBdr>
        <w:top w:val="none" w:sz="0" w:space="0" w:color="auto"/>
        <w:left w:val="none" w:sz="0" w:space="0" w:color="auto"/>
        <w:bottom w:val="none" w:sz="0" w:space="0" w:color="auto"/>
        <w:right w:val="none" w:sz="0" w:space="0" w:color="auto"/>
      </w:divBdr>
    </w:div>
    <w:div w:id="27924585">
      <w:bodyDiv w:val="1"/>
      <w:marLeft w:val="0"/>
      <w:marRight w:val="0"/>
      <w:marTop w:val="0"/>
      <w:marBottom w:val="0"/>
      <w:divBdr>
        <w:top w:val="none" w:sz="0" w:space="0" w:color="auto"/>
        <w:left w:val="none" w:sz="0" w:space="0" w:color="auto"/>
        <w:bottom w:val="none" w:sz="0" w:space="0" w:color="auto"/>
        <w:right w:val="none" w:sz="0" w:space="0" w:color="auto"/>
      </w:divBdr>
    </w:div>
    <w:div w:id="33383466">
      <w:bodyDiv w:val="1"/>
      <w:marLeft w:val="0"/>
      <w:marRight w:val="0"/>
      <w:marTop w:val="0"/>
      <w:marBottom w:val="0"/>
      <w:divBdr>
        <w:top w:val="none" w:sz="0" w:space="0" w:color="auto"/>
        <w:left w:val="none" w:sz="0" w:space="0" w:color="auto"/>
        <w:bottom w:val="none" w:sz="0" w:space="0" w:color="auto"/>
        <w:right w:val="none" w:sz="0" w:space="0" w:color="auto"/>
      </w:divBdr>
    </w:div>
    <w:div w:id="34282562">
      <w:bodyDiv w:val="1"/>
      <w:marLeft w:val="0"/>
      <w:marRight w:val="0"/>
      <w:marTop w:val="0"/>
      <w:marBottom w:val="0"/>
      <w:divBdr>
        <w:top w:val="none" w:sz="0" w:space="0" w:color="auto"/>
        <w:left w:val="none" w:sz="0" w:space="0" w:color="auto"/>
        <w:bottom w:val="none" w:sz="0" w:space="0" w:color="auto"/>
        <w:right w:val="none" w:sz="0" w:space="0" w:color="auto"/>
      </w:divBdr>
    </w:div>
    <w:div w:id="36010176">
      <w:bodyDiv w:val="1"/>
      <w:marLeft w:val="0"/>
      <w:marRight w:val="0"/>
      <w:marTop w:val="0"/>
      <w:marBottom w:val="0"/>
      <w:divBdr>
        <w:top w:val="none" w:sz="0" w:space="0" w:color="auto"/>
        <w:left w:val="none" w:sz="0" w:space="0" w:color="auto"/>
        <w:bottom w:val="none" w:sz="0" w:space="0" w:color="auto"/>
        <w:right w:val="none" w:sz="0" w:space="0" w:color="auto"/>
      </w:divBdr>
    </w:div>
    <w:div w:id="41756744">
      <w:bodyDiv w:val="1"/>
      <w:marLeft w:val="0"/>
      <w:marRight w:val="0"/>
      <w:marTop w:val="0"/>
      <w:marBottom w:val="0"/>
      <w:divBdr>
        <w:top w:val="none" w:sz="0" w:space="0" w:color="auto"/>
        <w:left w:val="none" w:sz="0" w:space="0" w:color="auto"/>
        <w:bottom w:val="none" w:sz="0" w:space="0" w:color="auto"/>
        <w:right w:val="none" w:sz="0" w:space="0" w:color="auto"/>
      </w:divBdr>
    </w:div>
    <w:div w:id="97869119">
      <w:bodyDiv w:val="1"/>
      <w:marLeft w:val="0"/>
      <w:marRight w:val="0"/>
      <w:marTop w:val="0"/>
      <w:marBottom w:val="0"/>
      <w:divBdr>
        <w:top w:val="none" w:sz="0" w:space="0" w:color="auto"/>
        <w:left w:val="none" w:sz="0" w:space="0" w:color="auto"/>
        <w:bottom w:val="none" w:sz="0" w:space="0" w:color="auto"/>
        <w:right w:val="none" w:sz="0" w:space="0" w:color="auto"/>
      </w:divBdr>
    </w:div>
    <w:div w:id="109323556">
      <w:bodyDiv w:val="1"/>
      <w:marLeft w:val="0"/>
      <w:marRight w:val="0"/>
      <w:marTop w:val="0"/>
      <w:marBottom w:val="0"/>
      <w:divBdr>
        <w:top w:val="none" w:sz="0" w:space="0" w:color="auto"/>
        <w:left w:val="none" w:sz="0" w:space="0" w:color="auto"/>
        <w:bottom w:val="none" w:sz="0" w:space="0" w:color="auto"/>
        <w:right w:val="none" w:sz="0" w:space="0" w:color="auto"/>
      </w:divBdr>
    </w:div>
    <w:div w:id="131138312">
      <w:bodyDiv w:val="1"/>
      <w:marLeft w:val="0"/>
      <w:marRight w:val="0"/>
      <w:marTop w:val="0"/>
      <w:marBottom w:val="0"/>
      <w:divBdr>
        <w:top w:val="none" w:sz="0" w:space="0" w:color="auto"/>
        <w:left w:val="none" w:sz="0" w:space="0" w:color="auto"/>
        <w:bottom w:val="none" w:sz="0" w:space="0" w:color="auto"/>
        <w:right w:val="none" w:sz="0" w:space="0" w:color="auto"/>
      </w:divBdr>
    </w:div>
    <w:div w:id="197591590">
      <w:bodyDiv w:val="1"/>
      <w:marLeft w:val="0"/>
      <w:marRight w:val="0"/>
      <w:marTop w:val="0"/>
      <w:marBottom w:val="0"/>
      <w:divBdr>
        <w:top w:val="none" w:sz="0" w:space="0" w:color="auto"/>
        <w:left w:val="none" w:sz="0" w:space="0" w:color="auto"/>
        <w:bottom w:val="none" w:sz="0" w:space="0" w:color="auto"/>
        <w:right w:val="none" w:sz="0" w:space="0" w:color="auto"/>
      </w:divBdr>
    </w:div>
    <w:div w:id="204609588">
      <w:bodyDiv w:val="1"/>
      <w:marLeft w:val="0"/>
      <w:marRight w:val="0"/>
      <w:marTop w:val="0"/>
      <w:marBottom w:val="0"/>
      <w:divBdr>
        <w:top w:val="none" w:sz="0" w:space="0" w:color="auto"/>
        <w:left w:val="none" w:sz="0" w:space="0" w:color="auto"/>
        <w:bottom w:val="none" w:sz="0" w:space="0" w:color="auto"/>
        <w:right w:val="none" w:sz="0" w:space="0" w:color="auto"/>
      </w:divBdr>
      <w:divsChild>
        <w:div w:id="1073046151">
          <w:marLeft w:val="0"/>
          <w:marRight w:val="0"/>
          <w:marTop w:val="0"/>
          <w:marBottom w:val="0"/>
          <w:divBdr>
            <w:top w:val="none" w:sz="0" w:space="0" w:color="auto"/>
            <w:left w:val="none" w:sz="0" w:space="0" w:color="auto"/>
            <w:bottom w:val="none" w:sz="0" w:space="0" w:color="auto"/>
            <w:right w:val="none" w:sz="0" w:space="0" w:color="auto"/>
          </w:divBdr>
          <w:divsChild>
            <w:div w:id="177236340">
              <w:marLeft w:val="0"/>
              <w:marRight w:val="0"/>
              <w:marTop w:val="0"/>
              <w:marBottom w:val="0"/>
              <w:divBdr>
                <w:top w:val="none" w:sz="0" w:space="0" w:color="auto"/>
                <w:left w:val="none" w:sz="0" w:space="0" w:color="auto"/>
                <w:bottom w:val="none" w:sz="0" w:space="0" w:color="auto"/>
                <w:right w:val="none" w:sz="0" w:space="0" w:color="auto"/>
              </w:divBdr>
              <w:divsChild>
                <w:div w:id="334697913">
                  <w:marLeft w:val="0"/>
                  <w:marRight w:val="0"/>
                  <w:marTop w:val="0"/>
                  <w:marBottom w:val="0"/>
                  <w:divBdr>
                    <w:top w:val="none" w:sz="0" w:space="0" w:color="auto"/>
                    <w:left w:val="none" w:sz="0" w:space="0" w:color="auto"/>
                    <w:bottom w:val="none" w:sz="0" w:space="0" w:color="auto"/>
                    <w:right w:val="none" w:sz="0" w:space="0" w:color="auto"/>
                  </w:divBdr>
                  <w:divsChild>
                    <w:div w:id="972172073">
                      <w:marLeft w:val="0"/>
                      <w:marRight w:val="0"/>
                      <w:marTop w:val="0"/>
                      <w:marBottom w:val="0"/>
                      <w:divBdr>
                        <w:top w:val="none" w:sz="0" w:space="0" w:color="auto"/>
                        <w:left w:val="none" w:sz="0" w:space="0" w:color="auto"/>
                        <w:bottom w:val="none" w:sz="0" w:space="0" w:color="auto"/>
                        <w:right w:val="none" w:sz="0" w:space="0" w:color="auto"/>
                      </w:divBdr>
                    </w:div>
                    <w:div w:id="1641419013">
                      <w:marLeft w:val="0"/>
                      <w:marRight w:val="0"/>
                      <w:marTop w:val="0"/>
                      <w:marBottom w:val="0"/>
                      <w:divBdr>
                        <w:top w:val="none" w:sz="0" w:space="0" w:color="auto"/>
                        <w:left w:val="none" w:sz="0" w:space="0" w:color="auto"/>
                        <w:bottom w:val="none" w:sz="0" w:space="0" w:color="auto"/>
                        <w:right w:val="none" w:sz="0" w:space="0" w:color="auto"/>
                      </w:divBdr>
                    </w:div>
                    <w:div w:id="2109814785">
                      <w:marLeft w:val="0"/>
                      <w:marRight w:val="0"/>
                      <w:marTop w:val="0"/>
                      <w:marBottom w:val="0"/>
                      <w:divBdr>
                        <w:top w:val="none" w:sz="0" w:space="0" w:color="auto"/>
                        <w:left w:val="none" w:sz="0" w:space="0" w:color="auto"/>
                        <w:bottom w:val="none" w:sz="0" w:space="0" w:color="auto"/>
                        <w:right w:val="none" w:sz="0" w:space="0" w:color="auto"/>
                      </w:divBdr>
                    </w:div>
                  </w:divsChild>
                </w:div>
                <w:div w:id="1866602161">
                  <w:marLeft w:val="0"/>
                  <w:marRight w:val="0"/>
                  <w:marTop w:val="0"/>
                  <w:marBottom w:val="0"/>
                  <w:divBdr>
                    <w:top w:val="none" w:sz="0" w:space="0" w:color="auto"/>
                    <w:left w:val="none" w:sz="0" w:space="0" w:color="auto"/>
                    <w:bottom w:val="none" w:sz="0" w:space="0" w:color="auto"/>
                    <w:right w:val="none" w:sz="0" w:space="0" w:color="auto"/>
                  </w:divBdr>
                  <w:divsChild>
                    <w:div w:id="19143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0317">
      <w:bodyDiv w:val="1"/>
      <w:marLeft w:val="0"/>
      <w:marRight w:val="0"/>
      <w:marTop w:val="0"/>
      <w:marBottom w:val="0"/>
      <w:divBdr>
        <w:top w:val="none" w:sz="0" w:space="0" w:color="auto"/>
        <w:left w:val="none" w:sz="0" w:space="0" w:color="auto"/>
        <w:bottom w:val="none" w:sz="0" w:space="0" w:color="auto"/>
        <w:right w:val="none" w:sz="0" w:space="0" w:color="auto"/>
      </w:divBdr>
    </w:div>
    <w:div w:id="212347430">
      <w:bodyDiv w:val="1"/>
      <w:marLeft w:val="0"/>
      <w:marRight w:val="0"/>
      <w:marTop w:val="0"/>
      <w:marBottom w:val="0"/>
      <w:divBdr>
        <w:top w:val="none" w:sz="0" w:space="0" w:color="auto"/>
        <w:left w:val="none" w:sz="0" w:space="0" w:color="auto"/>
        <w:bottom w:val="none" w:sz="0" w:space="0" w:color="auto"/>
        <w:right w:val="none" w:sz="0" w:space="0" w:color="auto"/>
      </w:divBdr>
    </w:div>
    <w:div w:id="221451421">
      <w:bodyDiv w:val="1"/>
      <w:marLeft w:val="0"/>
      <w:marRight w:val="0"/>
      <w:marTop w:val="0"/>
      <w:marBottom w:val="0"/>
      <w:divBdr>
        <w:top w:val="none" w:sz="0" w:space="0" w:color="auto"/>
        <w:left w:val="none" w:sz="0" w:space="0" w:color="auto"/>
        <w:bottom w:val="none" w:sz="0" w:space="0" w:color="auto"/>
        <w:right w:val="none" w:sz="0" w:space="0" w:color="auto"/>
      </w:divBdr>
      <w:divsChild>
        <w:div w:id="1010597740">
          <w:marLeft w:val="0"/>
          <w:marRight w:val="0"/>
          <w:marTop w:val="0"/>
          <w:marBottom w:val="0"/>
          <w:divBdr>
            <w:top w:val="none" w:sz="0" w:space="0" w:color="auto"/>
            <w:left w:val="none" w:sz="0" w:space="0" w:color="auto"/>
            <w:bottom w:val="none" w:sz="0" w:space="0" w:color="auto"/>
            <w:right w:val="none" w:sz="0" w:space="0" w:color="auto"/>
          </w:divBdr>
          <w:divsChild>
            <w:div w:id="405541877">
              <w:marLeft w:val="0"/>
              <w:marRight w:val="0"/>
              <w:marTop w:val="0"/>
              <w:marBottom w:val="0"/>
              <w:divBdr>
                <w:top w:val="none" w:sz="0" w:space="0" w:color="auto"/>
                <w:left w:val="none" w:sz="0" w:space="0" w:color="auto"/>
                <w:bottom w:val="none" w:sz="0" w:space="0" w:color="auto"/>
                <w:right w:val="none" w:sz="0" w:space="0" w:color="auto"/>
              </w:divBdr>
              <w:divsChild>
                <w:div w:id="1372723990">
                  <w:marLeft w:val="0"/>
                  <w:marRight w:val="0"/>
                  <w:marTop w:val="0"/>
                  <w:marBottom w:val="0"/>
                  <w:divBdr>
                    <w:top w:val="none" w:sz="0" w:space="0" w:color="auto"/>
                    <w:left w:val="none" w:sz="0" w:space="0" w:color="auto"/>
                    <w:bottom w:val="none" w:sz="0" w:space="0" w:color="auto"/>
                    <w:right w:val="none" w:sz="0" w:space="0" w:color="auto"/>
                  </w:divBdr>
                  <w:divsChild>
                    <w:div w:id="8789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26988">
      <w:bodyDiv w:val="1"/>
      <w:marLeft w:val="0"/>
      <w:marRight w:val="0"/>
      <w:marTop w:val="0"/>
      <w:marBottom w:val="0"/>
      <w:divBdr>
        <w:top w:val="none" w:sz="0" w:space="0" w:color="auto"/>
        <w:left w:val="none" w:sz="0" w:space="0" w:color="auto"/>
        <w:bottom w:val="none" w:sz="0" w:space="0" w:color="auto"/>
        <w:right w:val="none" w:sz="0" w:space="0" w:color="auto"/>
      </w:divBdr>
    </w:div>
    <w:div w:id="227738847">
      <w:bodyDiv w:val="1"/>
      <w:marLeft w:val="0"/>
      <w:marRight w:val="0"/>
      <w:marTop w:val="0"/>
      <w:marBottom w:val="0"/>
      <w:divBdr>
        <w:top w:val="none" w:sz="0" w:space="0" w:color="auto"/>
        <w:left w:val="none" w:sz="0" w:space="0" w:color="auto"/>
        <w:bottom w:val="none" w:sz="0" w:space="0" w:color="auto"/>
        <w:right w:val="none" w:sz="0" w:space="0" w:color="auto"/>
      </w:divBdr>
    </w:div>
    <w:div w:id="230048634">
      <w:bodyDiv w:val="1"/>
      <w:marLeft w:val="0"/>
      <w:marRight w:val="0"/>
      <w:marTop w:val="0"/>
      <w:marBottom w:val="0"/>
      <w:divBdr>
        <w:top w:val="none" w:sz="0" w:space="0" w:color="auto"/>
        <w:left w:val="none" w:sz="0" w:space="0" w:color="auto"/>
        <w:bottom w:val="none" w:sz="0" w:space="0" w:color="auto"/>
        <w:right w:val="none" w:sz="0" w:space="0" w:color="auto"/>
      </w:divBdr>
    </w:div>
    <w:div w:id="23193657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53632979">
      <w:bodyDiv w:val="1"/>
      <w:marLeft w:val="0"/>
      <w:marRight w:val="0"/>
      <w:marTop w:val="0"/>
      <w:marBottom w:val="0"/>
      <w:divBdr>
        <w:top w:val="none" w:sz="0" w:space="0" w:color="auto"/>
        <w:left w:val="none" w:sz="0" w:space="0" w:color="auto"/>
        <w:bottom w:val="none" w:sz="0" w:space="0" w:color="auto"/>
        <w:right w:val="none" w:sz="0" w:space="0" w:color="auto"/>
      </w:divBdr>
      <w:divsChild>
        <w:div w:id="780999172">
          <w:marLeft w:val="0"/>
          <w:marRight w:val="0"/>
          <w:marTop w:val="0"/>
          <w:marBottom w:val="0"/>
          <w:divBdr>
            <w:top w:val="none" w:sz="0" w:space="0" w:color="auto"/>
            <w:left w:val="none" w:sz="0" w:space="0" w:color="auto"/>
            <w:bottom w:val="none" w:sz="0" w:space="0" w:color="auto"/>
            <w:right w:val="none" w:sz="0" w:space="0" w:color="auto"/>
          </w:divBdr>
          <w:divsChild>
            <w:div w:id="910651751">
              <w:marLeft w:val="0"/>
              <w:marRight w:val="0"/>
              <w:marTop w:val="0"/>
              <w:marBottom w:val="225"/>
              <w:divBdr>
                <w:top w:val="none" w:sz="0" w:space="0" w:color="auto"/>
                <w:left w:val="none" w:sz="0" w:space="0" w:color="auto"/>
                <w:bottom w:val="none" w:sz="0" w:space="0" w:color="auto"/>
                <w:right w:val="none" w:sz="0" w:space="0" w:color="auto"/>
              </w:divBdr>
              <w:divsChild>
                <w:div w:id="983044562">
                  <w:marLeft w:val="0"/>
                  <w:marRight w:val="0"/>
                  <w:marTop w:val="0"/>
                  <w:marBottom w:val="0"/>
                  <w:divBdr>
                    <w:top w:val="none" w:sz="0" w:space="0" w:color="auto"/>
                    <w:left w:val="none" w:sz="0" w:space="0" w:color="auto"/>
                    <w:bottom w:val="none" w:sz="0" w:space="0" w:color="auto"/>
                    <w:right w:val="none" w:sz="0" w:space="0" w:color="auto"/>
                  </w:divBdr>
                  <w:divsChild>
                    <w:div w:id="574122093">
                      <w:marLeft w:val="0"/>
                      <w:marRight w:val="0"/>
                      <w:marTop w:val="0"/>
                      <w:marBottom w:val="0"/>
                      <w:divBdr>
                        <w:top w:val="none" w:sz="0" w:space="0" w:color="auto"/>
                        <w:left w:val="none" w:sz="0" w:space="0" w:color="auto"/>
                        <w:bottom w:val="none" w:sz="0" w:space="0" w:color="auto"/>
                        <w:right w:val="none" w:sz="0" w:space="0" w:color="auto"/>
                      </w:divBdr>
                      <w:divsChild>
                        <w:div w:id="1481116940">
                          <w:marLeft w:val="0"/>
                          <w:marRight w:val="0"/>
                          <w:marTop w:val="0"/>
                          <w:marBottom w:val="0"/>
                          <w:divBdr>
                            <w:top w:val="none" w:sz="0" w:space="0" w:color="auto"/>
                            <w:left w:val="none" w:sz="0" w:space="0" w:color="auto"/>
                            <w:bottom w:val="none" w:sz="0" w:space="0" w:color="auto"/>
                            <w:right w:val="none" w:sz="0" w:space="0" w:color="auto"/>
                          </w:divBdr>
                          <w:divsChild>
                            <w:div w:id="18048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7600">
          <w:marLeft w:val="0"/>
          <w:marRight w:val="0"/>
          <w:marTop w:val="0"/>
          <w:marBottom w:val="0"/>
          <w:divBdr>
            <w:top w:val="none" w:sz="0" w:space="0" w:color="auto"/>
            <w:left w:val="none" w:sz="0" w:space="0" w:color="auto"/>
            <w:bottom w:val="none" w:sz="0" w:space="0" w:color="auto"/>
            <w:right w:val="none" w:sz="0" w:space="0" w:color="auto"/>
          </w:divBdr>
          <w:divsChild>
            <w:div w:id="2128041733">
              <w:marLeft w:val="0"/>
              <w:marRight w:val="450"/>
              <w:marTop w:val="0"/>
              <w:marBottom w:val="0"/>
              <w:divBdr>
                <w:top w:val="none" w:sz="0" w:space="0" w:color="auto"/>
                <w:left w:val="none" w:sz="0" w:space="0" w:color="auto"/>
                <w:bottom w:val="none" w:sz="0" w:space="0" w:color="auto"/>
                <w:right w:val="none" w:sz="0" w:space="0" w:color="auto"/>
              </w:divBdr>
              <w:divsChild>
                <w:div w:id="1036662928">
                  <w:marLeft w:val="0"/>
                  <w:marRight w:val="0"/>
                  <w:marTop w:val="0"/>
                  <w:marBottom w:val="0"/>
                  <w:divBdr>
                    <w:top w:val="none" w:sz="0" w:space="0" w:color="auto"/>
                    <w:left w:val="none" w:sz="0" w:space="0" w:color="auto"/>
                    <w:bottom w:val="none" w:sz="0" w:space="0" w:color="auto"/>
                    <w:right w:val="none" w:sz="0" w:space="0" w:color="auto"/>
                  </w:divBdr>
                  <w:divsChild>
                    <w:div w:id="310794798">
                      <w:marLeft w:val="0"/>
                      <w:marRight w:val="0"/>
                      <w:marTop w:val="0"/>
                      <w:marBottom w:val="0"/>
                      <w:divBdr>
                        <w:top w:val="none" w:sz="0" w:space="0" w:color="auto"/>
                        <w:left w:val="none" w:sz="0" w:space="0" w:color="auto"/>
                        <w:bottom w:val="none" w:sz="0" w:space="0" w:color="auto"/>
                        <w:right w:val="none" w:sz="0" w:space="0" w:color="auto"/>
                      </w:divBdr>
                      <w:divsChild>
                        <w:div w:id="12153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48335">
      <w:bodyDiv w:val="1"/>
      <w:marLeft w:val="0"/>
      <w:marRight w:val="0"/>
      <w:marTop w:val="0"/>
      <w:marBottom w:val="0"/>
      <w:divBdr>
        <w:top w:val="none" w:sz="0" w:space="0" w:color="auto"/>
        <w:left w:val="none" w:sz="0" w:space="0" w:color="auto"/>
        <w:bottom w:val="none" w:sz="0" w:space="0" w:color="auto"/>
        <w:right w:val="none" w:sz="0" w:space="0" w:color="auto"/>
      </w:divBdr>
    </w:div>
    <w:div w:id="281810483">
      <w:bodyDiv w:val="1"/>
      <w:marLeft w:val="0"/>
      <w:marRight w:val="0"/>
      <w:marTop w:val="0"/>
      <w:marBottom w:val="0"/>
      <w:divBdr>
        <w:top w:val="none" w:sz="0" w:space="0" w:color="auto"/>
        <w:left w:val="none" w:sz="0" w:space="0" w:color="auto"/>
        <w:bottom w:val="none" w:sz="0" w:space="0" w:color="auto"/>
        <w:right w:val="none" w:sz="0" w:space="0" w:color="auto"/>
      </w:divBdr>
    </w:div>
    <w:div w:id="289167977">
      <w:bodyDiv w:val="1"/>
      <w:marLeft w:val="0"/>
      <w:marRight w:val="0"/>
      <w:marTop w:val="0"/>
      <w:marBottom w:val="0"/>
      <w:divBdr>
        <w:top w:val="none" w:sz="0" w:space="0" w:color="auto"/>
        <w:left w:val="none" w:sz="0" w:space="0" w:color="auto"/>
        <w:bottom w:val="none" w:sz="0" w:space="0" w:color="auto"/>
        <w:right w:val="none" w:sz="0" w:space="0" w:color="auto"/>
      </w:divBdr>
    </w:div>
    <w:div w:id="291718067">
      <w:bodyDiv w:val="1"/>
      <w:marLeft w:val="0"/>
      <w:marRight w:val="0"/>
      <w:marTop w:val="0"/>
      <w:marBottom w:val="0"/>
      <w:divBdr>
        <w:top w:val="none" w:sz="0" w:space="0" w:color="auto"/>
        <w:left w:val="none" w:sz="0" w:space="0" w:color="auto"/>
        <w:bottom w:val="none" w:sz="0" w:space="0" w:color="auto"/>
        <w:right w:val="none" w:sz="0" w:space="0" w:color="auto"/>
      </w:divBdr>
    </w:div>
    <w:div w:id="293490897">
      <w:bodyDiv w:val="1"/>
      <w:marLeft w:val="0"/>
      <w:marRight w:val="0"/>
      <w:marTop w:val="0"/>
      <w:marBottom w:val="0"/>
      <w:divBdr>
        <w:top w:val="none" w:sz="0" w:space="0" w:color="auto"/>
        <w:left w:val="none" w:sz="0" w:space="0" w:color="auto"/>
        <w:bottom w:val="none" w:sz="0" w:space="0" w:color="auto"/>
        <w:right w:val="none" w:sz="0" w:space="0" w:color="auto"/>
      </w:divBdr>
      <w:divsChild>
        <w:div w:id="1994481317">
          <w:marLeft w:val="0"/>
          <w:marRight w:val="0"/>
          <w:marTop w:val="0"/>
          <w:marBottom w:val="0"/>
          <w:divBdr>
            <w:top w:val="none" w:sz="0" w:space="0" w:color="auto"/>
            <w:left w:val="none" w:sz="0" w:space="0" w:color="auto"/>
            <w:bottom w:val="none" w:sz="0" w:space="0" w:color="auto"/>
            <w:right w:val="none" w:sz="0" w:space="0" w:color="auto"/>
          </w:divBdr>
          <w:divsChild>
            <w:div w:id="749540133">
              <w:marLeft w:val="0"/>
              <w:marRight w:val="0"/>
              <w:marTop w:val="0"/>
              <w:marBottom w:val="0"/>
              <w:divBdr>
                <w:top w:val="none" w:sz="0" w:space="0" w:color="auto"/>
                <w:left w:val="none" w:sz="0" w:space="0" w:color="auto"/>
                <w:bottom w:val="none" w:sz="0" w:space="0" w:color="auto"/>
                <w:right w:val="none" w:sz="0" w:space="0" w:color="auto"/>
              </w:divBdr>
              <w:divsChild>
                <w:div w:id="372581887">
                  <w:marLeft w:val="0"/>
                  <w:marRight w:val="0"/>
                  <w:marTop w:val="0"/>
                  <w:marBottom w:val="0"/>
                  <w:divBdr>
                    <w:top w:val="none" w:sz="0" w:space="0" w:color="auto"/>
                    <w:left w:val="none" w:sz="0" w:space="0" w:color="auto"/>
                    <w:bottom w:val="none" w:sz="0" w:space="0" w:color="auto"/>
                    <w:right w:val="none" w:sz="0" w:space="0" w:color="auto"/>
                  </w:divBdr>
                  <w:divsChild>
                    <w:div w:id="230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2227">
      <w:bodyDiv w:val="1"/>
      <w:marLeft w:val="0"/>
      <w:marRight w:val="0"/>
      <w:marTop w:val="0"/>
      <w:marBottom w:val="0"/>
      <w:divBdr>
        <w:top w:val="none" w:sz="0" w:space="0" w:color="auto"/>
        <w:left w:val="none" w:sz="0" w:space="0" w:color="auto"/>
        <w:bottom w:val="none" w:sz="0" w:space="0" w:color="auto"/>
        <w:right w:val="none" w:sz="0" w:space="0" w:color="auto"/>
      </w:divBdr>
    </w:div>
    <w:div w:id="310645550">
      <w:bodyDiv w:val="1"/>
      <w:marLeft w:val="0"/>
      <w:marRight w:val="0"/>
      <w:marTop w:val="0"/>
      <w:marBottom w:val="0"/>
      <w:divBdr>
        <w:top w:val="none" w:sz="0" w:space="0" w:color="auto"/>
        <w:left w:val="none" w:sz="0" w:space="0" w:color="auto"/>
        <w:bottom w:val="none" w:sz="0" w:space="0" w:color="auto"/>
        <w:right w:val="none" w:sz="0" w:space="0" w:color="auto"/>
      </w:divBdr>
    </w:div>
    <w:div w:id="352075039">
      <w:bodyDiv w:val="1"/>
      <w:marLeft w:val="0"/>
      <w:marRight w:val="0"/>
      <w:marTop w:val="0"/>
      <w:marBottom w:val="0"/>
      <w:divBdr>
        <w:top w:val="none" w:sz="0" w:space="0" w:color="auto"/>
        <w:left w:val="none" w:sz="0" w:space="0" w:color="auto"/>
        <w:bottom w:val="none" w:sz="0" w:space="0" w:color="auto"/>
        <w:right w:val="none" w:sz="0" w:space="0" w:color="auto"/>
      </w:divBdr>
      <w:divsChild>
        <w:div w:id="237401056">
          <w:marLeft w:val="0"/>
          <w:marRight w:val="0"/>
          <w:marTop w:val="0"/>
          <w:marBottom w:val="0"/>
          <w:divBdr>
            <w:top w:val="none" w:sz="0" w:space="0" w:color="auto"/>
            <w:left w:val="none" w:sz="0" w:space="0" w:color="auto"/>
            <w:bottom w:val="none" w:sz="0" w:space="0" w:color="auto"/>
            <w:right w:val="none" w:sz="0" w:space="0" w:color="auto"/>
          </w:divBdr>
          <w:divsChild>
            <w:div w:id="394471193">
              <w:marLeft w:val="0"/>
              <w:marRight w:val="0"/>
              <w:marTop w:val="0"/>
              <w:marBottom w:val="0"/>
              <w:divBdr>
                <w:top w:val="none" w:sz="0" w:space="0" w:color="auto"/>
                <w:left w:val="none" w:sz="0" w:space="0" w:color="auto"/>
                <w:bottom w:val="none" w:sz="0" w:space="0" w:color="auto"/>
                <w:right w:val="none" w:sz="0" w:space="0" w:color="auto"/>
              </w:divBdr>
              <w:divsChild>
                <w:div w:id="1020467756">
                  <w:marLeft w:val="0"/>
                  <w:marRight w:val="0"/>
                  <w:marTop w:val="0"/>
                  <w:marBottom w:val="0"/>
                  <w:divBdr>
                    <w:top w:val="none" w:sz="0" w:space="0" w:color="auto"/>
                    <w:left w:val="none" w:sz="0" w:space="0" w:color="auto"/>
                    <w:bottom w:val="none" w:sz="0" w:space="0" w:color="auto"/>
                    <w:right w:val="none" w:sz="0" w:space="0" w:color="auto"/>
                  </w:divBdr>
                  <w:divsChild>
                    <w:div w:id="1544250900">
                      <w:marLeft w:val="0"/>
                      <w:marRight w:val="0"/>
                      <w:marTop w:val="0"/>
                      <w:marBottom w:val="0"/>
                      <w:divBdr>
                        <w:top w:val="none" w:sz="0" w:space="0" w:color="auto"/>
                        <w:left w:val="none" w:sz="0" w:space="0" w:color="auto"/>
                        <w:bottom w:val="none" w:sz="0" w:space="0" w:color="auto"/>
                        <w:right w:val="none" w:sz="0" w:space="0" w:color="auto"/>
                      </w:divBdr>
                    </w:div>
                  </w:divsChild>
                </w:div>
                <w:div w:id="1911963292">
                  <w:marLeft w:val="0"/>
                  <w:marRight w:val="0"/>
                  <w:marTop w:val="0"/>
                  <w:marBottom w:val="0"/>
                  <w:divBdr>
                    <w:top w:val="none" w:sz="0" w:space="0" w:color="auto"/>
                    <w:left w:val="none" w:sz="0" w:space="0" w:color="auto"/>
                    <w:bottom w:val="none" w:sz="0" w:space="0" w:color="auto"/>
                    <w:right w:val="none" w:sz="0" w:space="0" w:color="auto"/>
                  </w:divBdr>
                  <w:divsChild>
                    <w:div w:id="438917312">
                      <w:marLeft w:val="0"/>
                      <w:marRight w:val="0"/>
                      <w:marTop w:val="0"/>
                      <w:marBottom w:val="0"/>
                      <w:divBdr>
                        <w:top w:val="none" w:sz="0" w:space="0" w:color="auto"/>
                        <w:left w:val="none" w:sz="0" w:space="0" w:color="auto"/>
                        <w:bottom w:val="none" w:sz="0" w:space="0" w:color="auto"/>
                        <w:right w:val="none" w:sz="0" w:space="0" w:color="auto"/>
                      </w:divBdr>
                    </w:div>
                    <w:div w:id="925458282">
                      <w:marLeft w:val="0"/>
                      <w:marRight w:val="0"/>
                      <w:marTop w:val="0"/>
                      <w:marBottom w:val="0"/>
                      <w:divBdr>
                        <w:top w:val="none" w:sz="0" w:space="0" w:color="auto"/>
                        <w:left w:val="none" w:sz="0" w:space="0" w:color="auto"/>
                        <w:bottom w:val="none" w:sz="0" w:space="0" w:color="auto"/>
                        <w:right w:val="none" w:sz="0" w:space="0" w:color="auto"/>
                      </w:divBdr>
                    </w:div>
                    <w:div w:id="1029331467">
                      <w:marLeft w:val="0"/>
                      <w:marRight w:val="0"/>
                      <w:marTop w:val="0"/>
                      <w:marBottom w:val="0"/>
                      <w:divBdr>
                        <w:top w:val="none" w:sz="0" w:space="0" w:color="auto"/>
                        <w:left w:val="none" w:sz="0" w:space="0" w:color="auto"/>
                        <w:bottom w:val="none" w:sz="0" w:space="0" w:color="auto"/>
                        <w:right w:val="none" w:sz="0" w:space="0" w:color="auto"/>
                      </w:divBdr>
                    </w:div>
                  </w:divsChild>
                </w:div>
                <w:div w:id="922106331">
                  <w:marLeft w:val="0"/>
                  <w:marRight w:val="0"/>
                  <w:marTop w:val="0"/>
                  <w:marBottom w:val="0"/>
                  <w:divBdr>
                    <w:top w:val="none" w:sz="0" w:space="0" w:color="auto"/>
                    <w:left w:val="none" w:sz="0" w:space="0" w:color="auto"/>
                    <w:bottom w:val="none" w:sz="0" w:space="0" w:color="auto"/>
                    <w:right w:val="none" w:sz="0" w:space="0" w:color="auto"/>
                  </w:divBdr>
                  <w:divsChild>
                    <w:div w:id="264732509">
                      <w:marLeft w:val="0"/>
                      <w:marRight w:val="0"/>
                      <w:marTop w:val="0"/>
                      <w:marBottom w:val="0"/>
                      <w:divBdr>
                        <w:top w:val="none" w:sz="0" w:space="0" w:color="auto"/>
                        <w:left w:val="none" w:sz="0" w:space="0" w:color="auto"/>
                        <w:bottom w:val="none" w:sz="0" w:space="0" w:color="auto"/>
                        <w:right w:val="none" w:sz="0" w:space="0" w:color="auto"/>
                      </w:divBdr>
                    </w:div>
                    <w:div w:id="824396700">
                      <w:marLeft w:val="0"/>
                      <w:marRight w:val="0"/>
                      <w:marTop w:val="0"/>
                      <w:marBottom w:val="0"/>
                      <w:divBdr>
                        <w:top w:val="none" w:sz="0" w:space="0" w:color="auto"/>
                        <w:left w:val="none" w:sz="0" w:space="0" w:color="auto"/>
                        <w:bottom w:val="none" w:sz="0" w:space="0" w:color="auto"/>
                        <w:right w:val="none" w:sz="0" w:space="0" w:color="auto"/>
                      </w:divBdr>
                    </w:div>
                    <w:div w:id="1139300196">
                      <w:marLeft w:val="0"/>
                      <w:marRight w:val="0"/>
                      <w:marTop w:val="0"/>
                      <w:marBottom w:val="0"/>
                      <w:divBdr>
                        <w:top w:val="none" w:sz="0" w:space="0" w:color="auto"/>
                        <w:left w:val="none" w:sz="0" w:space="0" w:color="auto"/>
                        <w:bottom w:val="none" w:sz="0" w:space="0" w:color="auto"/>
                        <w:right w:val="none" w:sz="0" w:space="0" w:color="auto"/>
                      </w:divBdr>
                    </w:div>
                    <w:div w:id="964583332">
                      <w:marLeft w:val="0"/>
                      <w:marRight w:val="0"/>
                      <w:marTop w:val="0"/>
                      <w:marBottom w:val="0"/>
                      <w:divBdr>
                        <w:top w:val="none" w:sz="0" w:space="0" w:color="auto"/>
                        <w:left w:val="none" w:sz="0" w:space="0" w:color="auto"/>
                        <w:bottom w:val="none" w:sz="0" w:space="0" w:color="auto"/>
                        <w:right w:val="none" w:sz="0" w:space="0" w:color="auto"/>
                      </w:divBdr>
                    </w:div>
                  </w:divsChild>
                </w:div>
                <w:div w:id="1314484082">
                  <w:marLeft w:val="0"/>
                  <w:marRight w:val="0"/>
                  <w:marTop w:val="0"/>
                  <w:marBottom w:val="0"/>
                  <w:divBdr>
                    <w:top w:val="none" w:sz="0" w:space="0" w:color="auto"/>
                    <w:left w:val="none" w:sz="0" w:space="0" w:color="auto"/>
                    <w:bottom w:val="none" w:sz="0" w:space="0" w:color="auto"/>
                    <w:right w:val="none" w:sz="0" w:space="0" w:color="auto"/>
                  </w:divBdr>
                  <w:divsChild>
                    <w:div w:id="14226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2796">
      <w:bodyDiv w:val="1"/>
      <w:marLeft w:val="0"/>
      <w:marRight w:val="0"/>
      <w:marTop w:val="0"/>
      <w:marBottom w:val="0"/>
      <w:divBdr>
        <w:top w:val="none" w:sz="0" w:space="0" w:color="auto"/>
        <w:left w:val="none" w:sz="0" w:space="0" w:color="auto"/>
        <w:bottom w:val="none" w:sz="0" w:space="0" w:color="auto"/>
        <w:right w:val="none" w:sz="0" w:space="0" w:color="auto"/>
      </w:divBdr>
    </w:div>
    <w:div w:id="360592577">
      <w:bodyDiv w:val="1"/>
      <w:marLeft w:val="0"/>
      <w:marRight w:val="0"/>
      <w:marTop w:val="0"/>
      <w:marBottom w:val="0"/>
      <w:divBdr>
        <w:top w:val="none" w:sz="0" w:space="0" w:color="auto"/>
        <w:left w:val="none" w:sz="0" w:space="0" w:color="auto"/>
        <w:bottom w:val="none" w:sz="0" w:space="0" w:color="auto"/>
        <w:right w:val="none" w:sz="0" w:space="0" w:color="auto"/>
      </w:divBdr>
    </w:div>
    <w:div w:id="386105334">
      <w:bodyDiv w:val="1"/>
      <w:marLeft w:val="0"/>
      <w:marRight w:val="0"/>
      <w:marTop w:val="0"/>
      <w:marBottom w:val="0"/>
      <w:divBdr>
        <w:top w:val="none" w:sz="0" w:space="0" w:color="auto"/>
        <w:left w:val="none" w:sz="0" w:space="0" w:color="auto"/>
        <w:bottom w:val="none" w:sz="0" w:space="0" w:color="auto"/>
        <w:right w:val="none" w:sz="0" w:space="0" w:color="auto"/>
      </w:divBdr>
    </w:div>
    <w:div w:id="401366680">
      <w:bodyDiv w:val="1"/>
      <w:marLeft w:val="0"/>
      <w:marRight w:val="0"/>
      <w:marTop w:val="0"/>
      <w:marBottom w:val="0"/>
      <w:divBdr>
        <w:top w:val="none" w:sz="0" w:space="0" w:color="auto"/>
        <w:left w:val="none" w:sz="0" w:space="0" w:color="auto"/>
        <w:bottom w:val="none" w:sz="0" w:space="0" w:color="auto"/>
        <w:right w:val="none" w:sz="0" w:space="0" w:color="auto"/>
      </w:divBdr>
    </w:div>
    <w:div w:id="411465817">
      <w:bodyDiv w:val="1"/>
      <w:marLeft w:val="0"/>
      <w:marRight w:val="0"/>
      <w:marTop w:val="0"/>
      <w:marBottom w:val="0"/>
      <w:divBdr>
        <w:top w:val="none" w:sz="0" w:space="0" w:color="auto"/>
        <w:left w:val="none" w:sz="0" w:space="0" w:color="auto"/>
        <w:bottom w:val="none" w:sz="0" w:space="0" w:color="auto"/>
        <w:right w:val="none" w:sz="0" w:space="0" w:color="auto"/>
      </w:divBdr>
    </w:div>
    <w:div w:id="442581853">
      <w:bodyDiv w:val="1"/>
      <w:marLeft w:val="0"/>
      <w:marRight w:val="0"/>
      <w:marTop w:val="0"/>
      <w:marBottom w:val="0"/>
      <w:divBdr>
        <w:top w:val="none" w:sz="0" w:space="0" w:color="auto"/>
        <w:left w:val="none" w:sz="0" w:space="0" w:color="auto"/>
        <w:bottom w:val="none" w:sz="0" w:space="0" w:color="auto"/>
        <w:right w:val="none" w:sz="0" w:space="0" w:color="auto"/>
      </w:divBdr>
      <w:divsChild>
        <w:div w:id="1277252618">
          <w:marLeft w:val="0"/>
          <w:marRight w:val="0"/>
          <w:marTop w:val="0"/>
          <w:marBottom w:val="0"/>
          <w:divBdr>
            <w:top w:val="none" w:sz="0" w:space="0" w:color="auto"/>
            <w:left w:val="none" w:sz="0" w:space="0" w:color="auto"/>
            <w:bottom w:val="none" w:sz="0" w:space="0" w:color="auto"/>
            <w:right w:val="none" w:sz="0" w:space="0" w:color="auto"/>
          </w:divBdr>
          <w:divsChild>
            <w:div w:id="2125877929">
              <w:marLeft w:val="0"/>
              <w:marRight w:val="0"/>
              <w:marTop w:val="0"/>
              <w:marBottom w:val="0"/>
              <w:divBdr>
                <w:top w:val="none" w:sz="0" w:space="0" w:color="auto"/>
                <w:left w:val="none" w:sz="0" w:space="0" w:color="auto"/>
                <w:bottom w:val="none" w:sz="0" w:space="0" w:color="auto"/>
                <w:right w:val="none" w:sz="0" w:space="0" w:color="auto"/>
              </w:divBdr>
              <w:divsChild>
                <w:div w:id="1971394261">
                  <w:marLeft w:val="0"/>
                  <w:marRight w:val="0"/>
                  <w:marTop w:val="0"/>
                  <w:marBottom w:val="0"/>
                  <w:divBdr>
                    <w:top w:val="none" w:sz="0" w:space="0" w:color="auto"/>
                    <w:left w:val="none" w:sz="0" w:space="0" w:color="auto"/>
                    <w:bottom w:val="none" w:sz="0" w:space="0" w:color="auto"/>
                    <w:right w:val="none" w:sz="0" w:space="0" w:color="auto"/>
                  </w:divBdr>
                  <w:divsChild>
                    <w:div w:id="738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7104">
      <w:bodyDiv w:val="1"/>
      <w:marLeft w:val="0"/>
      <w:marRight w:val="0"/>
      <w:marTop w:val="0"/>
      <w:marBottom w:val="0"/>
      <w:divBdr>
        <w:top w:val="none" w:sz="0" w:space="0" w:color="auto"/>
        <w:left w:val="none" w:sz="0" w:space="0" w:color="auto"/>
        <w:bottom w:val="none" w:sz="0" w:space="0" w:color="auto"/>
        <w:right w:val="none" w:sz="0" w:space="0" w:color="auto"/>
      </w:divBdr>
    </w:div>
    <w:div w:id="455565177">
      <w:bodyDiv w:val="1"/>
      <w:marLeft w:val="0"/>
      <w:marRight w:val="0"/>
      <w:marTop w:val="0"/>
      <w:marBottom w:val="0"/>
      <w:divBdr>
        <w:top w:val="none" w:sz="0" w:space="0" w:color="auto"/>
        <w:left w:val="none" w:sz="0" w:space="0" w:color="auto"/>
        <w:bottom w:val="none" w:sz="0" w:space="0" w:color="auto"/>
        <w:right w:val="none" w:sz="0" w:space="0" w:color="auto"/>
      </w:divBdr>
    </w:div>
    <w:div w:id="462161756">
      <w:bodyDiv w:val="1"/>
      <w:marLeft w:val="0"/>
      <w:marRight w:val="0"/>
      <w:marTop w:val="0"/>
      <w:marBottom w:val="0"/>
      <w:divBdr>
        <w:top w:val="none" w:sz="0" w:space="0" w:color="auto"/>
        <w:left w:val="none" w:sz="0" w:space="0" w:color="auto"/>
        <w:bottom w:val="none" w:sz="0" w:space="0" w:color="auto"/>
        <w:right w:val="none" w:sz="0" w:space="0" w:color="auto"/>
      </w:divBdr>
    </w:div>
    <w:div w:id="469785956">
      <w:bodyDiv w:val="1"/>
      <w:marLeft w:val="0"/>
      <w:marRight w:val="0"/>
      <w:marTop w:val="0"/>
      <w:marBottom w:val="0"/>
      <w:divBdr>
        <w:top w:val="none" w:sz="0" w:space="0" w:color="auto"/>
        <w:left w:val="none" w:sz="0" w:space="0" w:color="auto"/>
        <w:bottom w:val="none" w:sz="0" w:space="0" w:color="auto"/>
        <w:right w:val="none" w:sz="0" w:space="0" w:color="auto"/>
      </w:divBdr>
    </w:div>
    <w:div w:id="480848513">
      <w:bodyDiv w:val="1"/>
      <w:marLeft w:val="0"/>
      <w:marRight w:val="0"/>
      <w:marTop w:val="0"/>
      <w:marBottom w:val="0"/>
      <w:divBdr>
        <w:top w:val="none" w:sz="0" w:space="0" w:color="auto"/>
        <w:left w:val="none" w:sz="0" w:space="0" w:color="auto"/>
        <w:bottom w:val="none" w:sz="0" w:space="0" w:color="auto"/>
        <w:right w:val="none" w:sz="0" w:space="0" w:color="auto"/>
      </w:divBdr>
    </w:div>
    <w:div w:id="483933790">
      <w:bodyDiv w:val="1"/>
      <w:marLeft w:val="0"/>
      <w:marRight w:val="0"/>
      <w:marTop w:val="0"/>
      <w:marBottom w:val="0"/>
      <w:divBdr>
        <w:top w:val="none" w:sz="0" w:space="0" w:color="auto"/>
        <w:left w:val="none" w:sz="0" w:space="0" w:color="auto"/>
        <w:bottom w:val="none" w:sz="0" w:space="0" w:color="auto"/>
        <w:right w:val="none" w:sz="0" w:space="0" w:color="auto"/>
      </w:divBdr>
    </w:div>
    <w:div w:id="518277766">
      <w:bodyDiv w:val="1"/>
      <w:marLeft w:val="0"/>
      <w:marRight w:val="0"/>
      <w:marTop w:val="0"/>
      <w:marBottom w:val="0"/>
      <w:divBdr>
        <w:top w:val="none" w:sz="0" w:space="0" w:color="auto"/>
        <w:left w:val="none" w:sz="0" w:space="0" w:color="auto"/>
        <w:bottom w:val="none" w:sz="0" w:space="0" w:color="auto"/>
        <w:right w:val="none" w:sz="0" w:space="0" w:color="auto"/>
      </w:divBdr>
    </w:div>
    <w:div w:id="522864671">
      <w:bodyDiv w:val="1"/>
      <w:marLeft w:val="0"/>
      <w:marRight w:val="0"/>
      <w:marTop w:val="0"/>
      <w:marBottom w:val="0"/>
      <w:divBdr>
        <w:top w:val="none" w:sz="0" w:space="0" w:color="auto"/>
        <w:left w:val="none" w:sz="0" w:space="0" w:color="auto"/>
        <w:bottom w:val="none" w:sz="0" w:space="0" w:color="auto"/>
        <w:right w:val="none" w:sz="0" w:space="0" w:color="auto"/>
      </w:divBdr>
    </w:div>
    <w:div w:id="551305028">
      <w:bodyDiv w:val="1"/>
      <w:marLeft w:val="0"/>
      <w:marRight w:val="0"/>
      <w:marTop w:val="0"/>
      <w:marBottom w:val="0"/>
      <w:divBdr>
        <w:top w:val="none" w:sz="0" w:space="0" w:color="auto"/>
        <w:left w:val="none" w:sz="0" w:space="0" w:color="auto"/>
        <w:bottom w:val="none" w:sz="0" w:space="0" w:color="auto"/>
        <w:right w:val="none" w:sz="0" w:space="0" w:color="auto"/>
      </w:divBdr>
    </w:div>
    <w:div w:id="552161024">
      <w:bodyDiv w:val="1"/>
      <w:marLeft w:val="0"/>
      <w:marRight w:val="0"/>
      <w:marTop w:val="0"/>
      <w:marBottom w:val="0"/>
      <w:divBdr>
        <w:top w:val="none" w:sz="0" w:space="0" w:color="auto"/>
        <w:left w:val="none" w:sz="0" w:space="0" w:color="auto"/>
        <w:bottom w:val="none" w:sz="0" w:space="0" w:color="auto"/>
        <w:right w:val="none" w:sz="0" w:space="0" w:color="auto"/>
      </w:divBdr>
    </w:div>
    <w:div w:id="552353854">
      <w:bodyDiv w:val="1"/>
      <w:marLeft w:val="0"/>
      <w:marRight w:val="0"/>
      <w:marTop w:val="0"/>
      <w:marBottom w:val="0"/>
      <w:divBdr>
        <w:top w:val="none" w:sz="0" w:space="0" w:color="auto"/>
        <w:left w:val="none" w:sz="0" w:space="0" w:color="auto"/>
        <w:bottom w:val="none" w:sz="0" w:space="0" w:color="auto"/>
        <w:right w:val="none" w:sz="0" w:space="0" w:color="auto"/>
      </w:divBdr>
    </w:div>
    <w:div w:id="561720589">
      <w:bodyDiv w:val="1"/>
      <w:marLeft w:val="0"/>
      <w:marRight w:val="0"/>
      <w:marTop w:val="0"/>
      <w:marBottom w:val="0"/>
      <w:divBdr>
        <w:top w:val="none" w:sz="0" w:space="0" w:color="auto"/>
        <w:left w:val="none" w:sz="0" w:space="0" w:color="auto"/>
        <w:bottom w:val="none" w:sz="0" w:space="0" w:color="auto"/>
        <w:right w:val="none" w:sz="0" w:space="0" w:color="auto"/>
      </w:divBdr>
    </w:div>
    <w:div w:id="564802674">
      <w:bodyDiv w:val="1"/>
      <w:marLeft w:val="0"/>
      <w:marRight w:val="0"/>
      <w:marTop w:val="0"/>
      <w:marBottom w:val="0"/>
      <w:divBdr>
        <w:top w:val="none" w:sz="0" w:space="0" w:color="auto"/>
        <w:left w:val="none" w:sz="0" w:space="0" w:color="auto"/>
        <w:bottom w:val="none" w:sz="0" w:space="0" w:color="auto"/>
        <w:right w:val="none" w:sz="0" w:space="0" w:color="auto"/>
      </w:divBdr>
    </w:div>
    <w:div w:id="575743301">
      <w:bodyDiv w:val="1"/>
      <w:marLeft w:val="0"/>
      <w:marRight w:val="0"/>
      <w:marTop w:val="0"/>
      <w:marBottom w:val="0"/>
      <w:divBdr>
        <w:top w:val="none" w:sz="0" w:space="0" w:color="auto"/>
        <w:left w:val="none" w:sz="0" w:space="0" w:color="auto"/>
        <w:bottom w:val="none" w:sz="0" w:space="0" w:color="auto"/>
        <w:right w:val="none" w:sz="0" w:space="0" w:color="auto"/>
      </w:divBdr>
    </w:div>
    <w:div w:id="580025297">
      <w:bodyDiv w:val="1"/>
      <w:marLeft w:val="0"/>
      <w:marRight w:val="0"/>
      <w:marTop w:val="0"/>
      <w:marBottom w:val="0"/>
      <w:divBdr>
        <w:top w:val="none" w:sz="0" w:space="0" w:color="auto"/>
        <w:left w:val="none" w:sz="0" w:space="0" w:color="auto"/>
        <w:bottom w:val="none" w:sz="0" w:space="0" w:color="auto"/>
        <w:right w:val="none" w:sz="0" w:space="0" w:color="auto"/>
      </w:divBdr>
    </w:div>
    <w:div w:id="618151327">
      <w:bodyDiv w:val="1"/>
      <w:marLeft w:val="0"/>
      <w:marRight w:val="0"/>
      <w:marTop w:val="0"/>
      <w:marBottom w:val="0"/>
      <w:divBdr>
        <w:top w:val="none" w:sz="0" w:space="0" w:color="auto"/>
        <w:left w:val="none" w:sz="0" w:space="0" w:color="auto"/>
        <w:bottom w:val="none" w:sz="0" w:space="0" w:color="auto"/>
        <w:right w:val="none" w:sz="0" w:space="0" w:color="auto"/>
      </w:divBdr>
      <w:divsChild>
        <w:div w:id="361634135">
          <w:marLeft w:val="0"/>
          <w:marRight w:val="0"/>
          <w:marTop w:val="0"/>
          <w:marBottom w:val="0"/>
          <w:divBdr>
            <w:top w:val="none" w:sz="0" w:space="0" w:color="auto"/>
            <w:left w:val="none" w:sz="0" w:space="0" w:color="auto"/>
            <w:bottom w:val="none" w:sz="0" w:space="0" w:color="auto"/>
            <w:right w:val="none" w:sz="0" w:space="0" w:color="auto"/>
          </w:divBdr>
          <w:divsChild>
            <w:div w:id="1174878513">
              <w:marLeft w:val="0"/>
              <w:marRight w:val="0"/>
              <w:marTop w:val="0"/>
              <w:marBottom w:val="225"/>
              <w:divBdr>
                <w:top w:val="none" w:sz="0" w:space="0" w:color="auto"/>
                <w:left w:val="none" w:sz="0" w:space="0" w:color="auto"/>
                <w:bottom w:val="none" w:sz="0" w:space="0" w:color="auto"/>
                <w:right w:val="none" w:sz="0" w:space="0" w:color="auto"/>
              </w:divBdr>
              <w:divsChild>
                <w:div w:id="1983389269">
                  <w:marLeft w:val="0"/>
                  <w:marRight w:val="0"/>
                  <w:marTop w:val="0"/>
                  <w:marBottom w:val="0"/>
                  <w:divBdr>
                    <w:top w:val="none" w:sz="0" w:space="0" w:color="auto"/>
                    <w:left w:val="none" w:sz="0" w:space="0" w:color="auto"/>
                    <w:bottom w:val="none" w:sz="0" w:space="0" w:color="auto"/>
                    <w:right w:val="none" w:sz="0" w:space="0" w:color="auto"/>
                  </w:divBdr>
                  <w:divsChild>
                    <w:div w:id="737289625">
                      <w:marLeft w:val="0"/>
                      <w:marRight w:val="0"/>
                      <w:marTop w:val="0"/>
                      <w:marBottom w:val="0"/>
                      <w:divBdr>
                        <w:top w:val="none" w:sz="0" w:space="0" w:color="auto"/>
                        <w:left w:val="none" w:sz="0" w:space="0" w:color="auto"/>
                        <w:bottom w:val="none" w:sz="0" w:space="0" w:color="auto"/>
                        <w:right w:val="none" w:sz="0" w:space="0" w:color="auto"/>
                      </w:divBdr>
                      <w:divsChild>
                        <w:div w:id="59598015">
                          <w:marLeft w:val="0"/>
                          <w:marRight w:val="0"/>
                          <w:marTop w:val="0"/>
                          <w:marBottom w:val="0"/>
                          <w:divBdr>
                            <w:top w:val="none" w:sz="0" w:space="0" w:color="auto"/>
                            <w:left w:val="none" w:sz="0" w:space="0" w:color="auto"/>
                            <w:bottom w:val="none" w:sz="0" w:space="0" w:color="auto"/>
                            <w:right w:val="none" w:sz="0" w:space="0" w:color="auto"/>
                          </w:divBdr>
                          <w:divsChild>
                            <w:div w:id="10567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8882">
          <w:marLeft w:val="0"/>
          <w:marRight w:val="0"/>
          <w:marTop w:val="0"/>
          <w:marBottom w:val="0"/>
          <w:divBdr>
            <w:top w:val="none" w:sz="0" w:space="0" w:color="auto"/>
            <w:left w:val="none" w:sz="0" w:space="0" w:color="auto"/>
            <w:bottom w:val="none" w:sz="0" w:space="0" w:color="auto"/>
            <w:right w:val="none" w:sz="0" w:space="0" w:color="auto"/>
          </w:divBdr>
          <w:divsChild>
            <w:div w:id="1983388418">
              <w:marLeft w:val="0"/>
              <w:marRight w:val="450"/>
              <w:marTop w:val="0"/>
              <w:marBottom w:val="0"/>
              <w:divBdr>
                <w:top w:val="none" w:sz="0" w:space="0" w:color="auto"/>
                <w:left w:val="none" w:sz="0" w:space="0" w:color="auto"/>
                <w:bottom w:val="none" w:sz="0" w:space="0" w:color="auto"/>
                <w:right w:val="none" w:sz="0" w:space="0" w:color="auto"/>
              </w:divBdr>
              <w:divsChild>
                <w:div w:id="1283076910">
                  <w:marLeft w:val="0"/>
                  <w:marRight w:val="0"/>
                  <w:marTop w:val="0"/>
                  <w:marBottom w:val="0"/>
                  <w:divBdr>
                    <w:top w:val="none" w:sz="0" w:space="0" w:color="auto"/>
                    <w:left w:val="none" w:sz="0" w:space="0" w:color="auto"/>
                    <w:bottom w:val="none" w:sz="0" w:space="0" w:color="auto"/>
                    <w:right w:val="none" w:sz="0" w:space="0" w:color="auto"/>
                  </w:divBdr>
                  <w:divsChild>
                    <w:div w:id="54283378">
                      <w:marLeft w:val="0"/>
                      <w:marRight w:val="0"/>
                      <w:marTop w:val="0"/>
                      <w:marBottom w:val="0"/>
                      <w:divBdr>
                        <w:top w:val="none" w:sz="0" w:space="0" w:color="auto"/>
                        <w:left w:val="none" w:sz="0" w:space="0" w:color="auto"/>
                        <w:bottom w:val="none" w:sz="0" w:space="0" w:color="auto"/>
                        <w:right w:val="none" w:sz="0" w:space="0" w:color="auto"/>
                      </w:divBdr>
                      <w:divsChild>
                        <w:div w:id="2853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55317">
      <w:bodyDiv w:val="1"/>
      <w:marLeft w:val="0"/>
      <w:marRight w:val="0"/>
      <w:marTop w:val="0"/>
      <w:marBottom w:val="0"/>
      <w:divBdr>
        <w:top w:val="none" w:sz="0" w:space="0" w:color="auto"/>
        <w:left w:val="none" w:sz="0" w:space="0" w:color="auto"/>
        <w:bottom w:val="none" w:sz="0" w:space="0" w:color="auto"/>
        <w:right w:val="none" w:sz="0" w:space="0" w:color="auto"/>
      </w:divBdr>
    </w:div>
    <w:div w:id="634481701">
      <w:bodyDiv w:val="1"/>
      <w:marLeft w:val="0"/>
      <w:marRight w:val="0"/>
      <w:marTop w:val="0"/>
      <w:marBottom w:val="0"/>
      <w:divBdr>
        <w:top w:val="none" w:sz="0" w:space="0" w:color="auto"/>
        <w:left w:val="none" w:sz="0" w:space="0" w:color="auto"/>
        <w:bottom w:val="none" w:sz="0" w:space="0" w:color="auto"/>
        <w:right w:val="none" w:sz="0" w:space="0" w:color="auto"/>
      </w:divBdr>
    </w:div>
    <w:div w:id="637150826">
      <w:bodyDiv w:val="1"/>
      <w:marLeft w:val="0"/>
      <w:marRight w:val="0"/>
      <w:marTop w:val="0"/>
      <w:marBottom w:val="0"/>
      <w:divBdr>
        <w:top w:val="none" w:sz="0" w:space="0" w:color="auto"/>
        <w:left w:val="none" w:sz="0" w:space="0" w:color="auto"/>
        <w:bottom w:val="none" w:sz="0" w:space="0" w:color="auto"/>
        <w:right w:val="none" w:sz="0" w:space="0" w:color="auto"/>
      </w:divBdr>
    </w:div>
    <w:div w:id="651913713">
      <w:bodyDiv w:val="1"/>
      <w:marLeft w:val="0"/>
      <w:marRight w:val="0"/>
      <w:marTop w:val="0"/>
      <w:marBottom w:val="0"/>
      <w:divBdr>
        <w:top w:val="none" w:sz="0" w:space="0" w:color="auto"/>
        <w:left w:val="none" w:sz="0" w:space="0" w:color="auto"/>
        <w:bottom w:val="none" w:sz="0" w:space="0" w:color="auto"/>
        <w:right w:val="none" w:sz="0" w:space="0" w:color="auto"/>
      </w:divBdr>
    </w:div>
    <w:div w:id="657150785">
      <w:bodyDiv w:val="1"/>
      <w:marLeft w:val="0"/>
      <w:marRight w:val="0"/>
      <w:marTop w:val="0"/>
      <w:marBottom w:val="0"/>
      <w:divBdr>
        <w:top w:val="none" w:sz="0" w:space="0" w:color="auto"/>
        <w:left w:val="none" w:sz="0" w:space="0" w:color="auto"/>
        <w:bottom w:val="none" w:sz="0" w:space="0" w:color="auto"/>
        <w:right w:val="none" w:sz="0" w:space="0" w:color="auto"/>
      </w:divBdr>
    </w:div>
    <w:div w:id="674457342">
      <w:bodyDiv w:val="1"/>
      <w:marLeft w:val="0"/>
      <w:marRight w:val="0"/>
      <w:marTop w:val="0"/>
      <w:marBottom w:val="0"/>
      <w:divBdr>
        <w:top w:val="none" w:sz="0" w:space="0" w:color="auto"/>
        <w:left w:val="none" w:sz="0" w:space="0" w:color="auto"/>
        <w:bottom w:val="none" w:sz="0" w:space="0" w:color="auto"/>
        <w:right w:val="none" w:sz="0" w:space="0" w:color="auto"/>
      </w:divBdr>
    </w:div>
    <w:div w:id="675574386">
      <w:bodyDiv w:val="1"/>
      <w:marLeft w:val="0"/>
      <w:marRight w:val="0"/>
      <w:marTop w:val="0"/>
      <w:marBottom w:val="0"/>
      <w:divBdr>
        <w:top w:val="none" w:sz="0" w:space="0" w:color="auto"/>
        <w:left w:val="none" w:sz="0" w:space="0" w:color="auto"/>
        <w:bottom w:val="none" w:sz="0" w:space="0" w:color="auto"/>
        <w:right w:val="none" w:sz="0" w:space="0" w:color="auto"/>
      </w:divBdr>
    </w:div>
    <w:div w:id="689533358">
      <w:bodyDiv w:val="1"/>
      <w:marLeft w:val="0"/>
      <w:marRight w:val="0"/>
      <w:marTop w:val="0"/>
      <w:marBottom w:val="0"/>
      <w:divBdr>
        <w:top w:val="none" w:sz="0" w:space="0" w:color="auto"/>
        <w:left w:val="none" w:sz="0" w:space="0" w:color="auto"/>
        <w:bottom w:val="none" w:sz="0" w:space="0" w:color="auto"/>
        <w:right w:val="none" w:sz="0" w:space="0" w:color="auto"/>
      </w:divBdr>
    </w:div>
    <w:div w:id="724447152">
      <w:bodyDiv w:val="1"/>
      <w:marLeft w:val="0"/>
      <w:marRight w:val="0"/>
      <w:marTop w:val="0"/>
      <w:marBottom w:val="0"/>
      <w:divBdr>
        <w:top w:val="none" w:sz="0" w:space="0" w:color="auto"/>
        <w:left w:val="none" w:sz="0" w:space="0" w:color="auto"/>
        <w:bottom w:val="none" w:sz="0" w:space="0" w:color="auto"/>
        <w:right w:val="none" w:sz="0" w:space="0" w:color="auto"/>
      </w:divBdr>
    </w:div>
    <w:div w:id="732891276">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241016">
      <w:bodyDiv w:val="1"/>
      <w:marLeft w:val="0"/>
      <w:marRight w:val="0"/>
      <w:marTop w:val="0"/>
      <w:marBottom w:val="0"/>
      <w:divBdr>
        <w:top w:val="none" w:sz="0" w:space="0" w:color="auto"/>
        <w:left w:val="none" w:sz="0" w:space="0" w:color="auto"/>
        <w:bottom w:val="none" w:sz="0" w:space="0" w:color="auto"/>
        <w:right w:val="none" w:sz="0" w:space="0" w:color="auto"/>
      </w:divBdr>
    </w:div>
    <w:div w:id="742482706">
      <w:bodyDiv w:val="1"/>
      <w:marLeft w:val="0"/>
      <w:marRight w:val="0"/>
      <w:marTop w:val="0"/>
      <w:marBottom w:val="0"/>
      <w:divBdr>
        <w:top w:val="none" w:sz="0" w:space="0" w:color="auto"/>
        <w:left w:val="none" w:sz="0" w:space="0" w:color="auto"/>
        <w:bottom w:val="none" w:sz="0" w:space="0" w:color="auto"/>
        <w:right w:val="none" w:sz="0" w:space="0" w:color="auto"/>
      </w:divBdr>
    </w:div>
    <w:div w:id="755517516">
      <w:bodyDiv w:val="1"/>
      <w:marLeft w:val="0"/>
      <w:marRight w:val="0"/>
      <w:marTop w:val="0"/>
      <w:marBottom w:val="0"/>
      <w:divBdr>
        <w:top w:val="none" w:sz="0" w:space="0" w:color="auto"/>
        <w:left w:val="none" w:sz="0" w:space="0" w:color="auto"/>
        <w:bottom w:val="none" w:sz="0" w:space="0" w:color="auto"/>
        <w:right w:val="none" w:sz="0" w:space="0" w:color="auto"/>
      </w:divBdr>
    </w:div>
    <w:div w:id="774135716">
      <w:bodyDiv w:val="1"/>
      <w:marLeft w:val="0"/>
      <w:marRight w:val="0"/>
      <w:marTop w:val="0"/>
      <w:marBottom w:val="0"/>
      <w:divBdr>
        <w:top w:val="none" w:sz="0" w:space="0" w:color="auto"/>
        <w:left w:val="none" w:sz="0" w:space="0" w:color="auto"/>
        <w:bottom w:val="none" w:sz="0" w:space="0" w:color="auto"/>
        <w:right w:val="none" w:sz="0" w:space="0" w:color="auto"/>
      </w:divBdr>
    </w:div>
    <w:div w:id="774640763">
      <w:bodyDiv w:val="1"/>
      <w:marLeft w:val="0"/>
      <w:marRight w:val="0"/>
      <w:marTop w:val="0"/>
      <w:marBottom w:val="0"/>
      <w:divBdr>
        <w:top w:val="none" w:sz="0" w:space="0" w:color="auto"/>
        <w:left w:val="none" w:sz="0" w:space="0" w:color="auto"/>
        <w:bottom w:val="none" w:sz="0" w:space="0" w:color="auto"/>
        <w:right w:val="none" w:sz="0" w:space="0" w:color="auto"/>
      </w:divBdr>
      <w:divsChild>
        <w:div w:id="1341935262">
          <w:marLeft w:val="0"/>
          <w:marRight w:val="0"/>
          <w:marTop w:val="0"/>
          <w:marBottom w:val="0"/>
          <w:divBdr>
            <w:top w:val="none" w:sz="0" w:space="0" w:color="auto"/>
            <w:left w:val="none" w:sz="0" w:space="0" w:color="auto"/>
            <w:bottom w:val="none" w:sz="0" w:space="0" w:color="auto"/>
            <w:right w:val="none" w:sz="0" w:space="0" w:color="auto"/>
          </w:divBdr>
          <w:divsChild>
            <w:div w:id="964774569">
              <w:marLeft w:val="0"/>
              <w:marRight w:val="0"/>
              <w:marTop w:val="0"/>
              <w:marBottom w:val="0"/>
              <w:divBdr>
                <w:top w:val="none" w:sz="0" w:space="0" w:color="auto"/>
                <w:left w:val="none" w:sz="0" w:space="0" w:color="auto"/>
                <w:bottom w:val="none" w:sz="0" w:space="0" w:color="auto"/>
                <w:right w:val="none" w:sz="0" w:space="0" w:color="auto"/>
              </w:divBdr>
              <w:divsChild>
                <w:div w:id="438180911">
                  <w:marLeft w:val="0"/>
                  <w:marRight w:val="0"/>
                  <w:marTop w:val="0"/>
                  <w:marBottom w:val="0"/>
                  <w:divBdr>
                    <w:top w:val="none" w:sz="0" w:space="0" w:color="auto"/>
                    <w:left w:val="none" w:sz="0" w:space="0" w:color="auto"/>
                    <w:bottom w:val="none" w:sz="0" w:space="0" w:color="auto"/>
                    <w:right w:val="none" w:sz="0" w:space="0" w:color="auto"/>
                  </w:divBdr>
                  <w:divsChild>
                    <w:div w:id="1338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7315">
      <w:bodyDiv w:val="1"/>
      <w:marLeft w:val="0"/>
      <w:marRight w:val="0"/>
      <w:marTop w:val="0"/>
      <w:marBottom w:val="0"/>
      <w:divBdr>
        <w:top w:val="none" w:sz="0" w:space="0" w:color="auto"/>
        <w:left w:val="none" w:sz="0" w:space="0" w:color="auto"/>
        <w:bottom w:val="none" w:sz="0" w:space="0" w:color="auto"/>
        <w:right w:val="none" w:sz="0" w:space="0" w:color="auto"/>
      </w:divBdr>
      <w:divsChild>
        <w:div w:id="488520426">
          <w:marLeft w:val="0"/>
          <w:marRight w:val="0"/>
          <w:marTop w:val="0"/>
          <w:marBottom w:val="0"/>
          <w:divBdr>
            <w:top w:val="none" w:sz="0" w:space="0" w:color="auto"/>
            <w:left w:val="none" w:sz="0" w:space="0" w:color="auto"/>
            <w:bottom w:val="none" w:sz="0" w:space="0" w:color="auto"/>
            <w:right w:val="none" w:sz="0" w:space="0" w:color="auto"/>
          </w:divBdr>
          <w:divsChild>
            <w:div w:id="1509368778">
              <w:marLeft w:val="0"/>
              <w:marRight w:val="0"/>
              <w:marTop w:val="0"/>
              <w:marBottom w:val="0"/>
              <w:divBdr>
                <w:top w:val="none" w:sz="0" w:space="0" w:color="auto"/>
                <w:left w:val="none" w:sz="0" w:space="0" w:color="auto"/>
                <w:bottom w:val="none" w:sz="0" w:space="0" w:color="auto"/>
                <w:right w:val="none" w:sz="0" w:space="0" w:color="auto"/>
              </w:divBdr>
              <w:divsChild>
                <w:div w:id="286935920">
                  <w:marLeft w:val="0"/>
                  <w:marRight w:val="0"/>
                  <w:marTop w:val="0"/>
                  <w:marBottom w:val="0"/>
                  <w:divBdr>
                    <w:top w:val="none" w:sz="0" w:space="0" w:color="auto"/>
                    <w:left w:val="none" w:sz="0" w:space="0" w:color="auto"/>
                    <w:bottom w:val="none" w:sz="0" w:space="0" w:color="auto"/>
                    <w:right w:val="none" w:sz="0" w:space="0" w:color="auto"/>
                  </w:divBdr>
                  <w:divsChild>
                    <w:div w:id="1731152928">
                      <w:marLeft w:val="0"/>
                      <w:marRight w:val="0"/>
                      <w:marTop w:val="0"/>
                      <w:marBottom w:val="0"/>
                      <w:divBdr>
                        <w:top w:val="none" w:sz="0" w:space="0" w:color="auto"/>
                        <w:left w:val="none" w:sz="0" w:space="0" w:color="auto"/>
                        <w:bottom w:val="none" w:sz="0" w:space="0" w:color="auto"/>
                        <w:right w:val="none" w:sz="0" w:space="0" w:color="auto"/>
                      </w:divBdr>
                    </w:div>
                  </w:divsChild>
                </w:div>
                <w:div w:id="225650640">
                  <w:marLeft w:val="0"/>
                  <w:marRight w:val="0"/>
                  <w:marTop w:val="0"/>
                  <w:marBottom w:val="0"/>
                  <w:divBdr>
                    <w:top w:val="none" w:sz="0" w:space="0" w:color="auto"/>
                    <w:left w:val="none" w:sz="0" w:space="0" w:color="auto"/>
                    <w:bottom w:val="none" w:sz="0" w:space="0" w:color="auto"/>
                    <w:right w:val="none" w:sz="0" w:space="0" w:color="auto"/>
                  </w:divBdr>
                  <w:divsChild>
                    <w:div w:id="1182671043">
                      <w:marLeft w:val="0"/>
                      <w:marRight w:val="0"/>
                      <w:marTop w:val="0"/>
                      <w:marBottom w:val="0"/>
                      <w:divBdr>
                        <w:top w:val="none" w:sz="0" w:space="0" w:color="auto"/>
                        <w:left w:val="none" w:sz="0" w:space="0" w:color="auto"/>
                        <w:bottom w:val="none" w:sz="0" w:space="0" w:color="auto"/>
                        <w:right w:val="none" w:sz="0" w:space="0" w:color="auto"/>
                      </w:divBdr>
                    </w:div>
                    <w:div w:id="1948613803">
                      <w:marLeft w:val="0"/>
                      <w:marRight w:val="0"/>
                      <w:marTop w:val="0"/>
                      <w:marBottom w:val="0"/>
                      <w:divBdr>
                        <w:top w:val="none" w:sz="0" w:space="0" w:color="auto"/>
                        <w:left w:val="none" w:sz="0" w:space="0" w:color="auto"/>
                        <w:bottom w:val="none" w:sz="0" w:space="0" w:color="auto"/>
                        <w:right w:val="none" w:sz="0" w:space="0" w:color="auto"/>
                      </w:divBdr>
                    </w:div>
                    <w:div w:id="1220244595">
                      <w:marLeft w:val="0"/>
                      <w:marRight w:val="0"/>
                      <w:marTop w:val="0"/>
                      <w:marBottom w:val="0"/>
                      <w:divBdr>
                        <w:top w:val="none" w:sz="0" w:space="0" w:color="auto"/>
                        <w:left w:val="none" w:sz="0" w:space="0" w:color="auto"/>
                        <w:bottom w:val="none" w:sz="0" w:space="0" w:color="auto"/>
                        <w:right w:val="none" w:sz="0" w:space="0" w:color="auto"/>
                      </w:divBdr>
                    </w:div>
                  </w:divsChild>
                </w:div>
                <w:div w:id="297497907">
                  <w:marLeft w:val="0"/>
                  <w:marRight w:val="0"/>
                  <w:marTop w:val="0"/>
                  <w:marBottom w:val="0"/>
                  <w:divBdr>
                    <w:top w:val="none" w:sz="0" w:space="0" w:color="auto"/>
                    <w:left w:val="none" w:sz="0" w:space="0" w:color="auto"/>
                    <w:bottom w:val="none" w:sz="0" w:space="0" w:color="auto"/>
                    <w:right w:val="none" w:sz="0" w:space="0" w:color="auto"/>
                  </w:divBdr>
                  <w:divsChild>
                    <w:div w:id="1481120810">
                      <w:marLeft w:val="0"/>
                      <w:marRight w:val="0"/>
                      <w:marTop w:val="0"/>
                      <w:marBottom w:val="0"/>
                      <w:divBdr>
                        <w:top w:val="none" w:sz="0" w:space="0" w:color="auto"/>
                        <w:left w:val="none" w:sz="0" w:space="0" w:color="auto"/>
                        <w:bottom w:val="none" w:sz="0" w:space="0" w:color="auto"/>
                        <w:right w:val="none" w:sz="0" w:space="0" w:color="auto"/>
                      </w:divBdr>
                    </w:div>
                  </w:divsChild>
                </w:div>
                <w:div w:id="1640725941">
                  <w:marLeft w:val="0"/>
                  <w:marRight w:val="0"/>
                  <w:marTop w:val="0"/>
                  <w:marBottom w:val="0"/>
                  <w:divBdr>
                    <w:top w:val="none" w:sz="0" w:space="0" w:color="auto"/>
                    <w:left w:val="none" w:sz="0" w:space="0" w:color="auto"/>
                    <w:bottom w:val="none" w:sz="0" w:space="0" w:color="auto"/>
                    <w:right w:val="none" w:sz="0" w:space="0" w:color="auto"/>
                  </w:divBdr>
                  <w:divsChild>
                    <w:div w:id="1193345116">
                      <w:marLeft w:val="0"/>
                      <w:marRight w:val="0"/>
                      <w:marTop w:val="0"/>
                      <w:marBottom w:val="0"/>
                      <w:divBdr>
                        <w:top w:val="none" w:sz="0" w:space="0" w:color="auto"/>
                        <w:left w:val="none" w:sz="0" w:space="0" w:color="auto"/>
                        <w:bottom w:val="none" w:sz="0" w:space="0" w:color="auto"/>
                        <w:right w:val="none" w:sz="0" w:space="0" w:color="auto"/>
                      </w:divBdr>
                    </w:div>
                  </w:divsChild>
                </w:div>
                <w:div w:id="189686106">
                  <w:marLeft w:val="0"/>
                  <w:marRight w:val="0"/>
                  <w:marTop w:val="0"/>
                  <w:marBottom w:val="0"/>
                  <w:divBdr>
                    <w:top w:val="none" w:sz="0" w:space="0" w:color="auto"/>
                    <w:left w:val="none" w:sz="0" w:space="0" w:color="auto"/>
                    <w:bottom w:val="none" w:sz="0" w:space="0" w:color="auto"/>
                    <w:right w:val="none" w:sz="0" w:space="0" w:color="auto"/>
                  </w:divBdr>
                  <w:divsChild>
                    <w:div w:id="707026695">
                      <w:marLeft w:val="0"/>
                      <w:marRight w:val="0"/>
                      <w:marTop w:val="0"/>
                      <w:marBottom w:val="0"/>
                      <w:divBdr>
                        <w:top w:val="none" w:sz="0" w:space="0" w:color="auto"/>
                        <w:left w:val="none" w:sz="0" w:space="0" w:color="auto"/>
                        <w:bottom w:val="none" w:sz="0" w:space="0" w:color="auto"/>
                        <w:right w:val="none" w:sz="0" w:space="0" w:color="auto"/>
                      </w:divBdr>
                    </w:div>
                    <w:div w:id="91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8287">
      <w:bodyDiv w:val="1"/>
      <w:marLeft w:val="0"/>
      <w:marRight w:val="0"/>
      <w:marTop w:val="0"/>
      <w:marBottom w:val="0"/>
      <w:divBdr>
        <w:top w:val="none" w:sz="0" w:space="0" w:color="auto"/>
        <w:left w:val="none" w:sz="0" w:space="0" w:color="auto"/>
        <w:bottom w:val="none" w:sz="0" w:space="0" w:color="auto"/>
        <w:right w:val="none" w:sz="0" w:space="0" w:color="auto"/>
      </w:divBdr>
    </w:div>
    <w:div w:id="782728303">
      <w:bodyDiv w:val="1"/>
      <w:marLeft w:val="0"/>
      <w:marRight w:val="0"/>
      <w:marTop w:val="0"/>
      <w:marBottom w:val="0"/>
      <w:divBdr>
        <w:top w:val="none" w:sz="0" w:space="0" w:color="auto"/>
        <w:left w:val="none" w:sz="0" w:space="0" w:color="auto"/>
        <w:bottom w:val="none" w:sz="0" w:space="0" w:color="auto"/>
        <w:right w:val="none" w:sz="0" w:space="0" w:color="auto"/>
      </w:divBdr>
    </w:div>
    <w:div w:id="793527387">
      <w:bodyDiv w:val="1"/>
      <w:marLeft w:val="0"/>
      <w:marRight w:val="0"/>
      <w:marTop w:val="0"/>
      <w:marBottom w:val="0"/>
      <w:divBdr>
        <w:top w:val="none" w:sz="0" w:space="0" w:color="auto"/>
        <w:left w:val="none" w:sz="0" w:space="0" w:color="auto"/>
        <w:bottom w:val="none" w:sz="0" w:space="0" w:color="auto"/>
        <w:right w:val="none" w:sz="0" w:space="0" w:color="auto"/>
      </w:divBdr>
    </w:div>
    <w:div w:id="797067784">
      <w:bodyDiv w:val="1"/>
      <w:marLeft w:val="0"/>
      <w:marRight w:val="0"/>
      <w:marTop w:val="0"/>
      <w:marBottom w:val="0"/>
      <w:divBdr>
        <w:top w:val="none" w:sz="0" w:space="0" w:color="auto"/>
        <w:left w:val="none" w:sz="0" w:space="0" w:color="auto"/>
        <w:bottom w:val="none" w:sz="0" w:space="0" w:color="auto"/>
        <w:right w:val="none" w:sz="0" w:space="0" w:color="auto"/>
      </w:divBdr>
    </w:div>
    <w:div w:id="797718531">
      <w:bodyDiv w:val="1"/>
      <w:marLeft w:val="0"/>
      <w:marRight w:val="0"/>
      <w:marTop w:val="0"/>
      <w:marBottom w:val="0"/>
      <w:divBdr>
        <w:top w:val="none" w:sz="0" w:space="0" w:color="auto"/>
        <w:left w:val="none" w:sz="0" w:space="0" w:color="auto"/>
        <w:bottom w:val="none" w:sz="0" w:space="0" w:color="auto"/>
        <w:right w:val="none" w:sz="0" w:space="0" w:color="auto"/>
      </w:divBdr>
    </w:div>
    <w:div w:id="812062917">
      <w:bodyDiv w:val="1"/>
      <w:marLeft w:val="0"/>
      <w:marRight w:val="0"/>
      <w:marTop w:val="0"/>
      <w:marBottom w:val="0"/>
      <w:divBdr>
        <w:top w:val="none" w:sz="0" w:space="0" w:color="auto"/>
        <w:left w:val="none" w:sz="0" w:space="0" w:color="auto"/>
        <w:bottom w:val="none" w:sz="0" w:space="0" w:color="auto"/>
        <w:right w:val="none" w:sz="0" w:space="0" w:color="auto"/>
      </w:divBdr>
    </w:div>
    <w:div w:id="822546126">
      <w:bodyDiv w:val="1"/>
      <w:marLeft w:val="0"/>
      <w:marRight w:val="0"/>
      <w:marTop w:val="0"/>
      <w:marBottom w:val="0"/>
      <w:divBdr>
        <w:top w:val="none" w:sz="0" w:space="0" w:color="auto"/>
        <w:left w:val="none" w:sz="0" w:space="0" w:color="auto"/>
        <w:bottom w:val="none" w:sz="0" w:space="0" w:color="auto"/>
        <w:right w:val="none" w:sz="0" w:space="0" w:color="auto"/>
      </w:divBdr>
    </w:div>
    <w:div w:id="823281710">
      <w:bodyDiv w:val="1"/>
      <w:marLeft w:val="0"/>
      <w:marRight w:val="0"/>
      <w:marTop w:val="0"/>
      <w:marBottom w:val="0"/>
      <w:divBdr>
        <w:top w:val="none" w:sz="0" w:space="0" w:color="auto"/>
        <w:left w:val="none" w:sz="0" w:space="0" w:color="auto"/>
        <w:bottom w:val="none" w:sz="0" w:space="0" w:color="auto"/>
        <w:right w:val="none" w:sz="0" w:space="0" w:color="auto"/>
      </w:divBdr>
    </w:div>
    <w:div w:id="840513800">
      <w:bodyDiv w:val="1"/>
      <w:marLeft w:val="0"/>
      <w:marRight w:val="0"/>
      <w:marTop w:val="0"/>
      <w:marBottom w:val="0"/>
      <w:divBdr>
        <w:top w:val="none" w:sz="0" w:space="0" w:color="auto"/>
        <w:left w:val="none" w:sz="0" w:space="0" w:color="auto"/>
        <w:bottom w:val="none" w:sz="0" w:space="0" w:color="auto"/>
        <w:right w:val="none" w:sz="0" w:space="0" w:color="auto"/>
      </w:divBdr>
    </w:div>
    <w:div w:id="857426008">
      <w:bodyDiv w:val="1"/>
      <w:marLeft w:val="0"/>
      <w:marRight w:val="0"/>
      <w:marTop w:val="0"/>
      <w:marBottom w:val="0"/>
      <w:divBdr>
        <w:top w:val="none" w:sz="0" w:space="0" w:color="auto"/>
        <w:left w:val="none" w:sz="0" w:space="0" w:color="auto"/>
        <w:bottom w:val="none" w:sz="0" w:space="0" w:color="auto"/>
        <w:right w:val="none" w:sz="0" w:space="0" w:color="auto"/>
      </w:divBdr>
    </w:div>
    <w:div w:id="871461574">
      <w:bodyDiv w:val="1"/>
      <w:marLeft w:val="0"/>
      <w:marRight w:val="0"/>
      <w:marTop w:val="0"/>
      <w:marBottom w:val="0"/>
      <w:divBdr>
        <w:top w:val="none" w:sz="0" w:space="0" w:color="auto"/>
        <w:left w:val="none" w:sz="0" w:space="0" w:color="auto"/>
        <w:bottom w:val="none" w:sz="0" w:space="0" w:color="auto"/>
        <w:right w:val="none" w:sz="0" w:space="0" w:color="auto"/>
      </w:divBdr>
    </w:div>
    <w:div w:id="873542450">
      <w:bodyDiv w:val="1"/>
      <w:marLeft w:val="0"/>
      <w:marRight w:val="0"/>
      <w:marTop w:val="0"/>
      <w:marBottom w:val="0"/>
      <w:divBdr>
        <w:top w:val="none" w:sz="0" w:space="0" w:color="auto"/>
        <w:left w:val="none" w:sz="0" w:space="0" w:color="auto"/>
        <w:bottom w:val="none" w:sz="0" w:space="0" w:color="auto"/>
        <w:right w:val="none" w:sz="0" w:space="0" w:color="auto"/>
      </w:divBdr>
    </w:div>
    <w:div w:id="876552277">
      <w:bodyDiv w:val="1"/>
      <w:marLeft w:val="0"/>
      <w:marRight w:val="0"/>
      <w:marTop w:val="0"/>
      <w:marBottom w:val="0"/>
      <w:divBdr>
        <w:top w:val="none" w:sz="0" w:space="0" w:color="auto"/>
        <w:left w:val="none" w:sz="0" w:space="0" w:color="auto"/>
        <w:bottom w:val="none" w:sz="0" w:space="0" w:color="auto"/>
        <w:right w:val="none" w:sz="0" w:space="0" w:color="auto"/>
      </w:divBdr>
    </w:div>
    <w:div w:id="890263147">
      <w:bodyDiv w:val="1"/>
      <w:marLeft w:val="0"/>
      <w:marRight w:val="0"/>
      <w:marTop w:val="0"/>
      <w:marBottom w:val="0"/>
      <w:divBdr>
        <w:top w:val="none" w:sz="0" w:space="0" w:color="auto"/>
        <w:left w:val="none" w:sz="0" w:space="0" w:color="auto"/>
        <w:bottom w:val="none" w:sz="0" w:space="0" w:color="auto"/>
        <w:right w:val="none" w:sz="0" w:space="0" w:color="auto"/>
      </w:divBdr>
    </w:div>
    <w:div w:id="892807891">
      <w:bodyDiv w:val="1"/>
      <w:marLeft w:val="0"/>
      <w:marRight w:val="0"/>
      <w:marTop w:val="0"/>
      <w:marBottom w:val="0"/>
      <w:divBdr>
        <w:top w:val="none" w:sz="0" w:space="0" w:color="auto"/>
        <w:left w:val="none" w:sz="0" w:space="0" w:color="auto"/>
        <w:bottom w:val="none" w:sz="0" w:space="0" w:color="auto"/>
        <w:right w:val="none" w:sz="0" w:space="0" w:color="auto"/>
      </w:divBdr>
    </w:div>
    <w:div w:id="917204621">
      <w:bodyDiv w:val="1"/>
      <w:marLeft w:val="0"/>
      <w:marRight w:val="0"/>
      <w:marTop w:val="0"/>
      <w:marBottom w:val="0"/>
      <w:divBdr>
        <w:top w:val="none" w:sz="0" w:space="0" w:color="auto"/>
        <w:left w:val="none" w:sz="0" w:space="0" w:color="auto"/>
        <w:bottom w:val="none" w:sz="0" w:space="0" w:color="auto"/>
        <w:right w:val="none" w:sz="0" w:space="0" w:color="auto"/>
      </w:divBdr>
    </w:div>
    <w:div w:id="917788792">
      <w:bodyDiv w:val="1"/>
      <w:marLeft w:val="0"/>
      <w:marRight w:val="0"/>
      <w:marTop w:val="0"/>
      <w:marBottom w:val="0"/>
      <w:divBdr>
        <w:top w:val="none" w:sz="0" w:space="0" w:color="auto"/>
        <w:left w:val="none" w:sz="0" w:space="0" w:color="auto"/>
        <w:bottom w:val="none" w:sz="0" w:space="0" w:color="auto"/>
        <w:right w:val="none" w:sz="0" w:space="0" w:color="auto"/>
      </w:divBdr>
    </w:div>
    <w:div w:id="918908466">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sChild>
        <w:div w:id="256864622">
          <w:marLeft w:val="0"/>
          <w:marRight w:val="0"/>
          <w:marTop w:val="0"/>
          <w:marBottom w:val="0"/>
          <w:divBdr>
            <w:top w:val="none" w:sz="0" w:space="0" w:color="auto"/>
            <w:left w:val="none" w:sz="0" w:space="0" w:color="auto"/>
            <w:bottom w:val="none" w:sz="0" w:space="0" w:color="auto"/>
            <w:right w:val="none" w:sz="0" w:space="0" w:color="auto"/>
          </w:divBdr>
        </w:div>
      </w:divsChild>
    </w:div>
    <w:div w:id="943614118">
      <w:bodyDiv w:val="1"/>
      <w:marLeft w:val="0"/>
      <w:marRight w:val="0"/>
      <w:marTop w:val="0"/>
      <w:marBottom w:val="0"/>
      <w:divBdr>
        <w:top w:val="none" w:sz="0" w:space="0" w:color="auto"/>
        <w:left w:val="none" w:sz="0" w:space="0" w:color="auto"/>
        <w:bottom w:val="none" w:sz="0" w:space="0" w:color="auto"/>
        <w:right w:val="none" w:sz="0" w:space="0" w:color="auto"/>
      </w:divBdr>
    </w:div>
    <w:div w:id="956376626">
      <w:bodyDiv w:val="1"/>
      <w:marLeft w:val="0"/>
      <w:marRight w:val="0"/>
      <w:marTop w:val="0"/>
      <w:marBottom w:val="0"/>
      <w:divBdr>
        <w:top w:val="none" w:sz="0" w:space="0" w:color="auto"/>
        <w:left w:val="none" w:sz="0" w:space="0" w:color="auto"/>
        <w:bottom w:val="none" w:sz="0" w:space="0" w:color="auto"/>
        <w:right w:val="none" w:sz="0" w:space="0" w:color="auto"/>
      </w:divBdr>
    </w:div>
    <w:div w:id="967005459">
      <w:bodyDiv w:val="1"/>
      <w:marLeft w:val="0"/>
      <w:marRight w:val="0"/>
      <w:marTop w:val="0"/>
      <w:marBottom w:val="0"/>
      <w:divBdr>
        <w:top w:val="none" w:sz="0" w:space="0" w:color="auto"/>
        <w:left w:val="none" w:sz="0" w:space="0" w:color="auto"/>
        <w:bottom w:val="none" w:sz="0" w:space="0" w:color="auto"/>
        <w:right w:val="none" w:sz="0" w:space="0" w:color="auto"/>
      </w:divBdr>
    </w:div>
    <w:div w:id="968784871">
      <w:bodyDiv w:val="1"/>
      <w:marLeft w:val="0"/>
      <w:marRight w:val="0"/>
      <w:marTop w:val="0"/>
      <w:marBottom w:val="0"/>
      <w:divBdr>
        <w:top w:val="none" w:sz="0" w:space="0" w:color="auto"/>
        <w:left w:val="none" w:sz="0" w:space="0" w:color="auto"/>
        <w:bottom w:val="none" w:sz="0" w:space="0" w:color="auto"/>
        <w:right w:val="none" w:sz="0" w:space="0" w:color="auto"/>
      </w:divBdr>
      <w:divsChild>
        <w:div w:id="787092476">
          <w:marLeft w:val="0"/>
          <w:marRight w:val="0"/>
          <w:marTop w:val="0"/>
          <w:marBottom w:val="0"/>
          <w:divBdr>
            <w:top w:val="none" w:sz="0" w:space="0" w:color="auto"/>
            <w:left w:val="none" w:sz="0" w:space="0" w:color="auto"/>
            <w:bottom w:val="none" w:sz="0" w:space="0" w:color="auto"/>
            <w:right w:val="none" w:sz="0" w:space="0" w:color="auto"/>
          </w:divBdr>
          <w:divsChild>
            <w:div w:id="1963731342">
              <w:marLeft w:val="0"/>
              <w:marRight w:val="0"/>
              <w:marTop w:val="0"/>
              <w:marBottom w:val="0"/>
              <w:divBdr>
                <w:top w:val="none" w:sz="0" w:space="0" w:color="auto"/>
                <w:left w:val="none" w:sz="0" w:space="0" w:color="auto"/>
                <w:bottom w:val="none" w:sz="0" w:space="0" w:color="auto"/>
                <w:right w:val="none" w:sz="0" w:space="0" w:color="auto"/>
              </w:divBdr>
              <w:divsChild>
                <w:div w:id="1734112617">
                  <w:marLeft w:val="0"/>
                  <w:marRight w:val="0"/>
                  <w:marTop w:val="0"/>
                  <w:marBottom w:val="0"/>
                  <w:divBdr>
                    <w:top w:val="none" w:sz="0" w:space="0" w:color="auto"/>
                    <w:left w:val="none" w:sz="0" w:space="0" w:color="auto"/>
                    <w:bottom w:val="none" w:sz="0" w:space="0" w:color="auto"/>
                    <w:right w:val="none" w:sz="0" w:space="0" w:color="auto"/>
                  </w:divBdr>
                  <w:divsChild>
                    <w:div w:id="823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68940">
      <w:bodyDiv w:val="1"/>
      <w:marLeft w:val="0"/>
      <w:marRight w:val="0"/>
      <w:marTop w:val="0"/>
      <w:marBottom w:val="0"/>
      <w:divBdr>
        <w:top w:val="none" w:sz="0" w:space="0" w:color="auto"/>
        <w:left w:val="none" w:sz="0" w:space="0" w:color="auto"/>
        <w:bottom w:val="none" w:sz="0" w:space="0" w:color="auto"/>
        <w:right w:val="none" w:sz="0" w:space="0" w:color="auto"/>
      </w:divBdr>
    </w:div>
    <w:div w:id="1031103099">
      <w:bodyDiv w:val="1"/>
      <w:marLeft w:val="0"/>
      <w:marRight w:val="0"/>
      <w:marTop w:val="0"/>
      <w:marBottom w:val="0"/>
      <w:divBdr>
        <w:top w:val="none" w:sz="0" w:space="0" w:color="auto"/>
        <w:left w:val="none" w:sz="0" w:space="0" w:color="auto"/>
        <w:bottom w:val="none" w:sz="0" w:space="0" w:color="auto"/>
        <w:right w:val="none" w:sz="0" w:space="0" w:color="auto"/>
      </w:divBdr>
    </w:div>
    <w:div w:id="1036274222">
      <w:bodyDiv w:val="1"/>
      <w:marLeft w:val="0"/>
      <w:marRight w:val="0"/>
      <w:marTop w:val="0"/>
      <w:marBottom w:val="0"/>
      <w:divBdr>
        <w:top w:val="none" w:sz="0" w:space="0" w:color="auto"/>
        <w:left w:val="none" w:sz="0" w:space="0" w:color="auto"/>
        <w:bottom w:val="none" w:sz="0" w:space="0" w:color="auto"/>
        <w:right w:val="none" w:sz="0" w:space="0" w:color="auto"/>
      </w:divBdr>
    </w:div>
    <w:div w:id="1057584149">
      <w:bodyDiv w:val="1"/>
      <w:marLeft w:val="0"/>
      <w:marRight w:val="0"/>
      <w:marTop w:val="0"/>
      <w:marBottom w:val="0"/>
      <w:divBdr>
        <w:top w:val="none" w:sz="0" w:space="0" w:color="auto"/>
        <w:left w:val="none" w:sz="0" w:space="0" w:color="auto"/>
        <w:bottom w:val="none" w:sz="0" w:space="0" w:color="auto"/>
        <w:right w:val="none" w:sz="0" w:space="0" w:color="auto"/>
      </w:divBdr>
    </w:div>
    <w:div w:id="1067847982">
      <w:bodyDiv w:val="1"/>
      <w:marLeft w:val="0"/>
      <w:marRight w:val="0"/>
      <w:marTop w:val="0"/>
      <w:marBottom w:val="0"/>
      <w:divBdr>
        <w:top w:val="none" w:sz="0" w:space="0" w:color="auto"/>
        <w:left w:val="none" w:sz="0" w:space="0" w:color="auto"/>
        <w:bottom w:val="none" w:sz="0" w:space="0" w:color="auto"/>
        <w:right w:val="none" w:sz="0" w:space="0" w:color="auto"/>
      </w:divBdr>
    </w:div>
    <w:div w:id="1098214240">
      <w:bodyDiv w:val="1"/>
      <w:marLeft w:val="0"/>
      <w:marRight w:val="0"/>
      <w:marTop w:val="0"/>
      <w:marBottom w:val="0"/>
      <w:divBdr>
        <w:top w:val="none" w:sz="0" w:space="0" w:color="auto"/>
        <w:left w:val="none" w:sz="0" w:space="0" w:color="auto"/>
        <w:bottom w:val="none" w:sz="0" w:space="0" w:color="auto"/>
        <w:right w:val="none" w:sz="0" w:space="0" w:color="auto"/>
      </w:divBdr>
    </w:div>
    <w:div w:id="1127967363">
      <w:bodyDiv w:val="1"/>
      <w:marLeft w:val="0"/>
      <w:marRight w:val="0"/>
      <w:marTop w:val="0"/>
      <w:marBottom w:val="0"/>
      <w:divBdr>
        <w:top w:val="none" w:sz="0" w:space="0" w:color="auto"/>
        <w:left w:val="none" w:sz="0" w:space="0" w:color="auto"/>
        <w:bottom w:val="none" w:sz="0" w:space="0" w:color="auto"/>
        <w:right w:val="none" w:sz="0" w:space="0" w:color="auto"/>
      </w:divBdr>
    </w:div>
    <w:div w:id="1140071960">
      <w:bodyDiv w:val="1"/>
      <w:marLeft w:val="0"/>
      <w:marRight w:val="0"/>
      <w:marTop w:val="0"/>
      <w:marBottom w:val="0"/>
      <w:divBdr>
        <w:top w:val="none" w:sz="0" w:space="0" w:color="auto"/>
        <w:left w:val="none" w:sz="0" w:space="0" w:color="auto"/>
        <w:bottom w:val="none" w:sz="0" w:space="0" w:color="auto"/>
        <w:right w:val="none" w:sz="0" w:space="0" w:color="auto"/>
      </w:divBdr>
    </w:div>
    <w:div w:id="1145202220">
      <w:bodyDiv w:val="1"/>
      <w:marLeft w:val="0"/>
      <w:marRight w:val="0"/>
      <w:marTop w:val="0"/>
      <w:marBottom w:val="0"/>
      <w:divBdr>
        <w:top w:val="none" w:sz="0" w:space="0" w:color="auto"/>
        <w:left w:val="none" w:sz="0" w:space="0" w:color="auto"/>
        <w:bottom w:val="none" w:sz="0" w:space="0" w:color="auto"/>
        <w:right w:val="none" w:sz="0" w:space="0" w:color="auto"/>
      </w:divBdr>
    </w:div>
    <w:div w:id="1154104475">
      <w:bodyDiv w:val="1"/>
      <w:marLeft w:val="0"/>
      <w:marRight w:val="0"/>
      <w:marTop w:val="0"/>
      <w:marBottom w:val="0"/>
      <w:divBdr>
        <w:top w:val="none" w:sz="0" w:space="0" w:color="auto"/>
        <w:left w:val="none" w:sz="0" w:space="0" w:color="auto"/>
        <w:bottom w:val="none" w:sz="0" w:space="0" w:color="auto"/>
        <w:right w:val="none" w:sz="0" w:space="0" w:color="auto"/>
      </w:divBdr>
    </w:div>
    <w:div w:id="1217011428">
      <w:bodyDiv w:val="1"/>
      <w:marLeft w:val="0"/>
      <w:marRight w:val="0"/>
      <w:marTop w:val="0"/>
      <w:marBottom w:val="0"/>
      <w:divBdr>
        <w:top w:val="none" w:sz="0" w:space="0" w:color="auto"/>
        <w:left w:val="none" w:sz="0" w:space="0" w:color="auto"/>
        <w:bottom w:val="none" w:sz="0" w:space="0" w:color="auto"/>
        <w:right w:val="none" w:sz="0" w:space="0" w:color="auto"/>
      </w:divBdr>
    </w:div>
    <w:div w:id="1225219095">
      <w:bodyDiv w:val="1"/>
      <w:marLeft w:val="0"/>
      <w:marRight w:val="0"/>
      <w:marTop w:val="0"/>
      <w:marBottom w:val="0"/>
      <w:divBdr>
        <w:top w:val="none" w:sz="0" w:space="0" w:color="auto"/>
        <w:left w:val="none" w:sz="0" w:space="0" w:color="auto"/>
        <w:bottom w:val="none" w:sz="0" w:space="0" w:color="auto"/>
        <w:right w:val="none" w:sz="0" w:space="0" w:color="auto"/>
      </w:divBdr>
    </w:div>
    <w:div w:id="1232933792">
      <w:bodyDiv w:val="1"/>
      <w:marLeft w:val="0"/>
      <w:marRight w:val="0"/>
      <w:marTop w:val="0"/>
      <w:marBottom w:val="0"/>
      <w:divBdr>
        <w:top w:val="none" w:sz="0" w:space="0" w:color="auto"/>
        <w:left w:val="none" w:sz="0" w:space="0" w:color="auto"/>
        <w:bottom w:val="none" w:sz="0" w:space="0" w:color="auto"/>
        <w:right w:val="none" w:sz="0" w:space="0" w:color="auto"/>
      </w:divBdr>
    </w:div>
    <w:div w:id="1254438628">
      <w:bodyDiv w:val="1"/>
      <w:marLeft w:val="0"/>
      <w:marRight w:val="0"/>
      <w:marTop w:val="0"/>
      <w:marBottom w:val="0"/>
      <w:divBdr>
        <w:top w:val="none" w:sz="0" w:space="0" w:color="auto"/>
        <w:left w:val="none" w:sz="0" w:space="0" w:color="auto"/>
        <w:bottom w:val="none" w:sz="0" w:space="0" w:color="auto"/>
        <w:right w:val="none" w:sz="0" w:space="0" w:color="auto"/>
      </w:divBdr>
    </w:div>
    <w:div w:id="1285648865">
      <w:bodyDiv w:val="1"/>
      <w:marLeft w:val="0"/>
      <w:marRight w:val="0"/>
      <w:marTop w:val="0"/>
      <w:marBottom w:val="0"/>
      <w:divBdr>
        <w:top w:val="none" w:sz="0" w:space="0" w:color="auto"/>
        <w:left w:val="none" w:sz="0" w:space="0" w:color="auto"/>
        <w:bottom w:val="none" w:sz="0" w:space="0" w:color="auto"/>
        <w:right w:val="none" w:sz="0" w:space="0" w:color="auto"/>
      </w:divBdr>
    </w:div>
    <w:div w:id="1302690528">
      <w:bodyDiv w:val="1"/>
      <w:marLeft w:val="0"/>
      <w:marRight w:val="0"/>
      <w:marTop w:val="0"/>
      <w:marBottom w:val="0"/>
      <w:divBdr>
        <w:top w:val="none" w:sz="0" w:space="0" w:color="auto"/>
        <w:left w:val="none" w:sz="0" w:space="0" w:color="auto"/>
        <w:bottom w:val="none" w:sz="0" w:space="0" w:color="auto"/>
        <w:right w:val="none" w:sz="0" w:space="0" w:color="auto"/>
      </w:divBdr>
    </w:div>
    <w:div w:id="1313406997">
      <w:bodyDiv w:val="1"/>
      <w:marLeft w:val="0"/>
      <w:marRight w:val="0"/>
      <w:marTop w:val="0"/>
      <w:marBottom w:val="0"/>
      <w:divBdr>
        <w:top w:val="none" w:sz="0" w:space="0" w:color="auto"/>
        <w:left w:val="none" w:sz="0" w:space="0" w:color="auto"/>
        <w:bottom w:val="none" w:sz="0" w:space="0" w:color="auto"/>
        <w:right w:val="none" w:sz="0" w:space="0" w:color="auto"/>
      </w:divBdr>
    </w:div>
    <w:div w:id="1328821742">
      <w:bodyDiv w:val="1"/>
      <w:marLeft w:val="0"/>
      <w:marRight w:val="0"/>
      <w:marTop w:val="0"/>
      <w:marBottom w:val="0"/>
      <w:divBdr>
        <w:top w:val="none" w:sz="0" w:space="0" w:color="auto"/>
        <w:left w:val="none" w:sz="0" w:space="0" w:color="auto"/>
        <w:bottom w:val="none" w:sz="0" w:space="0" w:color="auto"/>
        <w:right w:val="none" w:sz="0" w:space="0" w:color="auto"/>
      </w:divBdr>
    </w:div>
    <w:div w:id="1331441905">
      <w:bodyDiv w:val="1"/>
      <w:marLeft w:val="0"/>
      <w:marRight w:val="0"/>
      <w:marTop w:val="0"/>
      <w:marBottom w:val="0"/>
      <w:divBdr>
        <w:top w:val="none" w:sz="0" w:space="0" w:color="auto"/>
        <w:left w:val="none" w:sz="0" w:space="0" w:color="auto"/>
        <w:bottom w:val="none" w:sz="0" w:space="0" w:color="auto"/>
        <w:right w:val="none" w:sz="0" w:space="0" w:color="auto"/>
      </w:divBdr>
    </w:div>
    <w:div w:id="1351488720">
      <w:bodyDiv w:val="1"/>
      <w:marLeft w:val="0"/>
      <w:marRight w:val="0"/>
      <w:marTop w:val="0"/>
      <w:marBottom w:val="0"/>
      <w:divBdr>
        <w:top w:val="none" w:sz="0" w:space="0" w:color="auto"/>
        <w:left w:val="none" w:sz="0" w:space="0" w:color="auto"/>
        <w:bottom w:val="none" w:sz="0" w:space="0" w:color="auto"/>
        <w:right w:val="none" w:sz="0" w:space="0" w:color="auto"/>
      </w:divBdr>
    </w:div>
    <w:div w:id="1380284059">
      <w:bodyDiv w:val="1"/>
      <w:marLeft w:val="0"/>
      <w:marRight w:val="0"/>
      <w:marTop w:val="0"/>
      <w:marBottom w:val="0"/>
      <w:divBdr>
        <w:top w:val="none" w:sz="0" w:space="0" w:color="auto"/>
        <w:left w:val="none" w:sz="0" w:space="0" w:color="auto"/>
        <w:bottom w:val="none" w:sz="0" w:space="0" w:color="auto"/>
        <w:right w:val="none" w:sz="0" w:space="0" w:color="auto"/>
      </w:divBdr>
    </w:div>
    <w:div w:id="1385641357">
      <w:bodyDiv w:val="1"/>
      <w:marLeft w:val="0"/>
      <w:marRight w:val="0"/>
      <w:marTop w:val="0"/>
      <w:marBottom w:val="0"/>
      <w:divBdr>
        <w:top w:val="none" w:sz="0" w:space="0" w:color="auto"/>
        <w:left w:val="none" w:sz="0" w:space="0" w:color="auto"/>
        <w:bottom w:val="none" w:sz="0" w:space="0" w:color="auto"/>
        <w:right w:val="none" w:sz="0" w:space="0" w:color="auto"/>
      </w:divBdr>
    </w:div>
    <w:div w:id="1399280027">
      <w:bodyDiv w:val="1"/>
      <w:marLeft w:val="0"/>
      <w:marRight w:val="0"/>
      <w:marTop w:val="0"/>
      <w:marBottom w:val="0"/>
      <w:divBdr>
        <w:top w:val="none" w:sz="0" w:space="0" w:color="auto"/>
        <w:left w:val="none" w:sz="0" w:space="0" w:color="auto"/>
        <w:bottom w:val="none" w:sz="0" w:space="0" w:color="auto"/>
        <w:right w:val="none" w:sz="0" w:space="0" w:color="auto"/>
      </w:divBdr>
      <w:divsChild>
        <w:div w:id="672344075">
          <w:marLeft w:val="0"/>
          <w:marRight w:val="0"/>
          <w:marTop w:val="0"/>
          <w:marBottom w:val="0"/>
          <w:divBdr>
            <w:top w:val="none" w:sz="0" w:space="0" w:color="auto"/>
            <w:left w:val="none" w:sz="0" w:space="0" w:color="auto"/>
            <w:bottom w:val="none" w:sz="0" w:space="0" w:color="auto"/>
            <w:right w:val="none" w:sz="0" w:space="0" w:color="auto"/>
          </w:divBdr>
          <w:divsChild>
            <w:div w:id="674117260">
              <w:marLeft w:val="0"/>
              <w:marRight w:val="0"/>
              <w:marTop w:val="0"/>
              <w:marBottom w:val="225"/>
              <w:divBdr>
                <w:top w:val="none" w:sz="0" w:space="0" w:color="auto"/>
                <w:left w:val="none" w:sz="0" w:space="0" w:color="auto"/>
                <w:bottom w:val="none" w:sz="0" w:space="0" w:color="auto"/>
                <w:right w:val="none" w:sz="0" w:space="0" w:color="auto"/>
              </w:divBdr>
              <w:divsChild>
                <w:div w:id="678653520">
                  <w:marLeft w:val="0"/>
                  <w:marRight w:val="0"/>
                  <w:marTop w:val="0"/>
                  <w:marBottom w:val="0"/>
                  <w:divBdr>
                    <w:top w:val="none" w:sz="0" w:space="0" w:color="auto"/>
                    <w:left w:val="none" w:sz="0" w:space="0" w:color="auto"/>
                    <w:bottom w:val="none" w:sz="0" w:space="0" w:color="auto"/>
                    <w:right w:val="none" w:sz="0" w:space="0" w:color="auto"/>
                  </w:divBdr>
                  <w:divsChild>
                    <w:div w:id="1806193547">
                      <w:marLeft w:val="0"/>
                      <w:marRight w:val="0"/>
                      <w:marTop w:val="0"/>
                      <w:marBottom w:val="0"/>
                      <w:divBdr>
                        <w:top w:val="none" w:sz="0" w:space="0" w:color="auto"/>
                        <w:left w:val="none" w:sz="0" w:space="0" w:color="auto"/>
                        <w:bottom w:val="none" w:sz="0" w:space="0" w:color="auto"/>
                        <w:right w:val="none" w:sz="0" w:space="0" w:color="auto"/>
                      </w:divBdr>
                      <w:divsChild>
                        <w:div w:id="529419913">
                          <w:marLeft w:val="0"/>
                          <w:marRight w:val="0"/>
                          <w:marTop w:val="0"/>
                          <w:marBottom w:val="0"/>
                          <w:divBdr>
                            <w:top w:val="none" w:sz="0" w:space="0" w:color="auto"/>
                            <w:left w:val="none" w:sz="0" w:space="0" w:color="auto"/>
                            <w:bottom w:val="none" w:sz="0" w:space="0" w:color="auto"/>
                            <w:right w:val="none" w:sz="0" w:space="0" w:color="auto"/>
                          </w:divBdr>
                          <w:divsChild>
                            <w:div w:id="895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95541">
      <w:bodyDiv w:val="1"/>
      <w:marLeft w:val="0"/>
      <w:marRight w:val="0"/>
      <w:marTop w:val="0"/>
      <w:marBottom w:val="0"/>
      <w:divBdr>
        <w:top w:val="none" w:sz="0" w:space="0" w:color="auto"/>
        <w:left w:val="none" w:sz="0" w:space="0" w:color="auto"/>
        <w:bottom w:val="none" w:sz="0" w:space="0" w:color="auto"/>
        <w:right w:val="none" w:sz="0" w:space="0" w:color="auto"/>
      </w:divBdr>
    </w:div>
    <w:div w:id="1417357213">
      <w:bodyDiv w:val="1"/>
      <w:marLeft w:val="0"/>
      <w:marRight w:val="0"/>
      <w:marTop w:val="0"/>
      <w:marBottom w:val="0"/>
      <w:divBdr>
        <w:top w:val="none" w:sz="0" w:space="0" w:color="auto"/>
        <w:left w:val="none" w:sz="0" w:space="0" w:color="auto"/>
        <w:bottom w:val="none" w:sz="0" w:space="0" w:color="auto"/>
        <w:right w:val="none" w:sz="0" w:space="0" w:color="auto"/>
      </w:divBdr>
    </w:div>
    <w:div w:id="1420442638">
      <w:bodyDiv w:val="1"/>
      <w:marLeft w:val="0"/>
      <w:marRight w:val="0"/>
      <w:marTop w:val="0"/>
      <w:marBottom w:val="0"/>
      <w:divBdr>
        <w:top w:val="none" w:sz="0" w:space="0" w:color="auto"/>
        <w:left w:val="none" w:sz="0" w:space="0" w:color="auto"/>
        <w:bottom w:val="none" w:sz="0" w:space="0" w:color="auto"/>
        <w:right w:val="none" w:sz="0" w:space="0" w:color="auto"/>
      </w:divBdr>
    </w:div>
    <w:div w:id="1426807138">
      <w:bodyDiv w:val="1"/>
      <w:marLeft w:val="0"/>
      <w:marRight w:val="0"/>
      <w:marTop w:val="0"/>
      <w:marBottom w:val="0"/>
      <w:divBdr>
        <w:top w:val="none" w:sz="0" w:space="0" w:color="auto"/>
        <w:left w:val="none" w:sz="0" w:space="0" w:color="auto"/>
        <w:bottom w:val="none" w:sz="0" w:space="0" w:color="auto"/>
        <w:right w:val="none" w:sz="0" w:space="0" w:color="auto"/>
      </w:divBdr>
    </w:div>
    <w:div w:id="1432236916">
      <w:bodyDiv w:val="1"/>
      <w:marLeft w:val="0"/>
      <w:marRight w:val="0"/>
      <w:marTop w:val="0"/>
      <w:marBottom w:val="0"/>
      <w:divBdr>
        <w:top w:val="none" w:sz="0" w:space="0" w:color="auto"/>
        <w:left w:val="none" w:sz="0" w:space="0" w:color="auto"/>
        <w:bottom w:val="none" w:sz="0" w:space="0" w:color="auto"/>
        <w:right w:val="none" w:sz="0" w:space="0" w:color="auto"/>
      </w:divBdr>
    </w:div>
    <w:div w:id="1433210628">
      <w:bodyDiv w:val="1"/>
      <w:marLeft w:val="0"/>
      <w:marRight w:val="0"/>
      <w:marTop w:val="0"/>
      <w:marBottom w:val="0"/>
      <w:divBdr>
        <w:top w:val="none" w:sz="0" w:space="0" w:color="auto"/>
        <w:left w:val="none" w:sz="0" w:space="0" w:color="auto"/>
        <w:bottom w:val="none" w:sz="0" w:space="0" w:color="auto"/>
        <w:right w:val="none" w:sz="0" w:space="0" w:color="auto"/>
      </w:divBdr>
    </w:div>
    <w:div w:id="1488327302">
      <w:bodyDiv w:val="1"/>
      <w:marLeft w:val="0"/>
      <w:marRight w:val="0"/>
      <w:marTop w:val="0"/>
      <w:marBottom w:val="0"/>
      <w:divBdr>
        <w:top w:val="none" w:sz="0" w:space="0" w:color="auto"/>
        <w:left w:val="none" w:sz="0" w:space="0" w:color="auto"/>
        <w:bottom w:val="none" w:sz="0" w:space="0" w:color="auto"/>
        <w:right w:val="none" w:sz="0" w:space="0" w:color="auto"/>
      </w:divBdr>
      <w:divsChild>
        <w:div w:id="441843994">
          <w:marLeft w:val="0"/>
          <w:marRight w:val="0"/>
          <w:marTop w:val="0"/>
          <w:marBottom w:val="0"/>
          <w:divBdr>
            <w:top w:val="none" w:sz="0" w:space="0" w:color="auto"/>
            <w:left w:val="none" w:sz="0" w:space="0" w:color="auto"/>
            <w:bottom w:val="none" w:sz="0" w:space="0" w:color="auto"/>
            <w:right w:val="none" w:sz="0" w:space="0" w:color="auto"/>
          </w:divBdr>
          <w:divsChild>
            <w:div w:id="2145389079">
              <w:marLeft w:val="0"/>
              <w:marRight w:val="0"/>
              <w:marTop w:val="0"/>
              <w:marBottom w:val="0"/>
              <w:divBdr>
                <w:top w:val="none" w:sz="0" w:space="0" w:color="auto"/>
                <w:left w:val="none" w:sz="0" w:space="0" w:color="auto"/>
                <w:bottom w:val="none" w:sz="0" w:space="0" w:color="auto"/>
                <w:right w:val="none" w:sz="0" w:space="0" w:color="auto"/>
              </w:divBdr>
              <w:divsChild>
                <w:div w:id="420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8839">
      <w:bodyDiv w:val="1"/>
      <w:marLeft w:val="0"/>
      <w:marRight w:val="0"/>
      <w:marTop w:val="0"/>
      <w:marBottom w:val="0"/>
      <w:divBdr>
        <w:top w:val="none" w:sz="0" w:space="0" w:color="auto"/>
        <w:left w:val="none" w:sz="0" w:space="0" w:color="auto"/>
        <w:bottom w:val="none" w:sz="0" w:space="0" w:color="auto"/>
        <w:right w:val="none" w:sz="0" w:space="0" w:color="auto"/>
      </w:divBdr>
    </w:div>
    <w:div w:id="1516458976">
      <w:bodyDiv w:val="1"/>
      <w:marLeft w:val="0"/>
      <w:marRight w:val="0"/>
      <w:marTop w:val="0"/>
      <w:marBottom w:val="0"/>
      <w:divBdr>
        <w:top w:val="none" w:sz="0" w:space="0" w:color="auto"/>
        <w:left w:val="none" w:sz="0" w:space="0" w:color="auto"/>
        <w:bottom w:val="none" w:sz="0" w:space="0" w:color="auto"/>
        <w:right w:val="none" w:sz="0" w:space="0" w:color="auto"/>
      </w:divBdr>
    </w:div>
    <w:div w:id="1520729452">
      <w:bodyDiv w:val="1"/>
      <w:marLeft w:val="0"/>
      <w:marRight w:val="0"/>
      <w:marTop w:val="0"/>
      <w:marBottom w:val="0"/>
      <w:divBdr>
        <w:top w:val="none" w:sz="0" w:space="0" w:color="auto"/>
        <w:left w:val="none" w:sz="0" w:space="0" w:color="auto"/>
        <w:bottom w:val="none" w:sz="0" w:space="0" w:color="auto"/>
        <w:right w:val="none" w:sz="0" w:space="0" w:color="auto"/>
      </w:divBdr>
    </w:div>
    <w:div w:id="1538273384">
      <w:bodyDiv w:val="1"/>
      <w:marLeft w:val="0"/>
      <w:marRight w:val="0"/>
      <w:marTop w:val="0"/>
      <w:marBottom w:val="0"/>
      <w:divBdr>
        <w:top w:val="none" w:sz="0" w:space="0" w:color="auto"/>
        <w:left w:val="none" w:sz="0" w:space="0" w:color="auto"/>
        <w:bottom w:val="none" w:sz="0" w:space="0" w:color="auto"/>
        <w:right w:val="none" w:sz="0" w:space="0" w:color="auto"/>
      </w:divBdr>
    </w:div>
    <w:div w:id="1540314475">
      <w:bodyDiv w:val="1"/>
      <w:marLeft w:val="0"/>
      <w:marRight w:val="0"/>
      <w:marTop w:val="0"/>
      <w:marBottom w:val="0"/>
      <w:divBdr>
        <w:top w:val="none" w:sz="0" w:space="0" w:color="auto"/>
        <w:left w:val="none" w:sz="0" w:space="0" w:color="auto"/>
        <w:bottom w:val="none" w:sz="0" w:space="0" w:color="auto"/>
        <w:right w:val="none" w:sz="0" w:space="0" w:color="auto"/>
      </w:divBdr>
    </w:div>
    <w:div w:id="1548375555">
      <w:bodyDiv w:val="1"/>
      <w:marLeft w:val="0"/>
      <w:marRight w:val="0"/>
      <w:marTop w:val="0"/>
      <w:marBottom w:val="0"/>
      <w:divBdr>
        <w:top w:val="none" w:sz="0" w:space="0" w:color="auto"/>
        <w:left w:val="none" w:sz="0" w:space="0" w:color="auto"/>
        <w:bottom w:val="none" w:sz="0" w:space="0" w:color="auto"/>
        <w:right w:val="none" w:sz="0" w:space="0" w:color="auto"/>
      </w:divBdr>
    </w:div>
    <w:div w:id="1550264357">
      <w:bodyDiv w:val="1"/>
      <w:marLeft w:val="0"/>
      <w:marRight w:val="0"/>
      <w:marTop w:val="0"/>
      <w:marBottom w:val="0"/>
      <w:divBdr>
        <w:top w:val="none" w:sz="0" w:space="0" w:color="auto"/>
        <w:left w:val="none" w:sz="0" w:space="0" w:color="auto"/>
        <w:bottom w:val="none" w:sz="0" w:space="0" w:color="auto"/>
        <w:right w:val="none" w:sz="0" w:space="0" w:color="auto"/>
      </w:divBdr>
    </w:div>
    <w:div w:id="1561869613">
      <w:bodyDiv w:val="1"/>
      <w:marLeft w:val="0"/>
      <w:marRight w:val="0"/>
      <w:marTop w:val="0"/>
      <w:marBottom w:val="0"/>
      <w:divBdr>
        <w:top w:val="none" w:sz="0" w:space="0" w:color="auto"/>
        <w:left w:val="none" w:sz="0" w:space="0" w:color="auto"/>
        <w:bottom w:val="none" w:sz="0" w:space="0" w:color="auto"/>
        <w:right w:val="none" w:sz="0" w:space="0" w:color="auto"/>
      </w:divBdr>
    </w:div>
    <w:div w:id="1562323253">
      <w:bodyDiv w:val="1"/>
      <w:marLeft w:val="0"/>
      <w:marRight w:val="0"/>
      <w:marTop w:val="0"/>
      <w:marBottom w:val="0"/>
      <w:divBdr>
        <w:top w:val="none" w:sz="0" w:space="0" w:color="auto"/>
        <w:left w:val="none" w:sz="0" w:space="0" w:color="auto"/>
        <w:bottom w:val="none" w:sz="0" w:space="0" w:color="auto"/>
        <w:right w:val="none" w:sz="0" w:space="0" w:color="auto"/>
      </w:divBdr>
    </w:div>
    <w:div w:id="1574118922">
      <w:bodyDiv w:val="1"/>
      <w:marLeft w:val="0"/>
      <w:marRight w:val="0"/>
      <w:marTop w:val="0"/>
      <w:marBottom w:val="0"/>
      <w:divBdr>
        <w:top w:val="none" w:sz="0" w:space="0" w:color="auto"/>
        <w:left w:val="none" w:sz="0" w:space="0" w:color="auto"/>
        <w:bottom w:val="none" w:sz="0" w:space="0" w:color="auto"/>
        <w:right w:val="none" w:sz="0" w:space="0" w:color="auto"/>
      </w:divBdr>
    </w:div>
    <w:div w:id="1591621113">
      <w:bodyDiv w:val="1"/>
      <w:marLeft w:val="0"/>
      <w:marRight w:val="0"/>
      <w:marTop w:val="0"/>
      <w:marBottom w:val="0"/>
      <w:divBdr>
        <w:top w:val="none" w:sz="0" w:space="0" w:color="auto"/>
        <w:left w:val="none" w:sz="0" w:space="0" w:color="auto"/>
        <w:bottom w:val="none" w:sz="0" w:space="0" w:color="auto"/>
        <w:right w:val="none" w:sz="0" w:space="0" w:color="auto"/>
      </w:divBdr>
    </w:div>
    <w:div w:id="1605919509">
      <w:bodyDiv w:val="1"/>
      <w:marLeft w:val="0"/>
      <w:marRight w:val="0"/>
      <w:marTop w:val="0"/>
      <w:marBottom w:val="0"/>
      <w:divBdr>
        <w:top w:val="none" w:sz="0" w:space="0" w:color="auto"/>
        <w:left w:val="none" w:sz="0" w:space="0" w:color="auto"/>
        <w:bottom w:val="none" w:sz="0" w:space="0" w:color="auto"/>
        <w:right w:val="none" w:sz="0" w:space="0" w:color="auto"/>
      </w:divBdr>
    </w:div>
    <w:div w:id="1608732490">
      <w:bodyDiv w:val="1"/>
      <w:marLeft w:val="0"/>
      <w:marRight w:val="0"/>
      <w:marTop w:val="0"/>
      <w:marBottom w:val="0"/>
      <w:divBdr>
        <w:top w:val="none" w:sz="0" w:space="0" w:color="auto"/>
        <w:left w:val="none" w:sz="0" w:space="0" w:color="auto"/>
        <w:bottom w:val="none" w:sz="0" w:space="0" w:color="auto"/>
        <w:right w:val="none" w:sz="0" w:space="0" w:color="auto"/>
      </w:divBdr>
    </w:div>
    <w:div w:id="1621650272">
      <w:bodyDiv w:val="1"/>
      <w:marLeft w:val="0"/>
      <w:marRight w:val="0"/>
      <w:marTop w:val="0"/>
      <w:marBottom w:val="0"/>
      <w:divBdr>
        <w:top w:val="none" w:sz="0" w:space="0" w:color="auto"/>
        <w:left w:val="none" w:sz="0" w:space="0" w:color="auto"/>
        <w:bottom w:val="none" w:sz="0" w:space="0" w:color="auto"/>
        <w:right w:val="none" w:sz="0" w:space="0" w:color="auto"/>
      </w:divBdr>
    </w:div>
    <w:div w:id="1623267773">
      <w:bodyDiv w:val="1"/>
      <w:marLeft w:val="0"/>
      <w:marRight w:val="0"/>
      <w:marTop w:val="0"/>
      <w:marBottom w:val="0"/>
      <w:divBdr>
        <w:top w:val="none" w:sz="0" w:space="0" w:color="auto"/>
        <w:left w:val="none" w:sz="0" w:space="0" w:color="auto"/>
        <w:bottom w:val="none" w:sz="0" w:space="0" w:color="auto"/>
        <w:right w:val="none" w:sz="0" w:space="0" w:color="auto"/>
      </w:divBdr>
    </w:div>
    <w:div w:id="1653018570">
      <w:bodyDiv w:val="1"/>
      <w:marLeft w:val="0"/>
      <w:marRight w:val="0"/>
      <w:marTop w:val="0"/>
      <w:marBottom w:val="0"/>
      <w:divBdr>
        <w:top w:val="none" w:sz="0" w:space="0" w:color="auto"/>
        <w:left w:val="none" w:sz="0" w:space="0" w:color="auto"/>
        <w:bottom w:val="none" w:sz="0" w:space="0" w:color="auto"/>
        <w:right w:val="none" w:sz="0" w:space="0" w:color="auto"/>
      </w:divBdr>
    </w:div>
    <w:div w:id="1665161458">
      <w:bodyDiv w:val="1"/>
      <w:marLeft w:val="0"/>
      <w:marRight w:val="0"/>
      <w:marTop w:val="0"/>
      <w:marBottom w:val="0"/>
      <w:divBdr>
        <w:top w:val="none" w:sz="0" w:space="0" w:color="auto"/>
        <w:left w:val="none" w:sz="0" w:space="0" w:color="auto"/>
        <w:bottom w:val="none" w:sz="0" w:space="0" w:color="auto"/>
        <w:right w:val="none" w:sz="0" w:space="0" w:color="auto"/>
      </w:divBdr>
    </w:div>
    <w:div w:id="1667515084">
      <w:bodyDiv w:val="1"/>
      <w:marLeft w:val="0"/>
      <w:marRight w:val="0"/>
      <w:marTop w:val="0"/>
      <w:marBottom w:val="0"/>
      <w:divBdr>
        <w:top w:val="none" w:sz="0" w:space="0" w:color="auto"/>
        <w:left w:val="none" w:sz="0" w:space="0" w:color="auto"/>
        <w:bottom w:val="none" w:sz="0" w:space="0" w:color="auto"/>
        <w:right w:val="none" w:sz="0" w:space="0" w:color="auto"/>
      </w:divBdr>
    </w:div>
    <w:div w:id="1669821528">
      <w:bodyDiv w:val="1"/>
      <w:marLeft w:val="0"/>
      <w:marRight w:val="0"/>
      <w:marTop w:val="0"/>
      <w:marBottom w:val="0"/>
      <w:divBdr>
        <w:top w:val="none" w:sz="0" w:space="0" w:color="auto"/>
        <w:left w:val="none" w:sz="0" w:space="0" w:color="auto"/>
        <w:bottom w:val="none" w:sz="0" w:space="0" w:color="auto"/>
        <w:right w:val="none" w:sz="0" w:space="0" w:color="auto"/>
      </w:divBdr>
    </w:div>
    <w:div w:id="1674137646">
      <w:bodyDiv w:val="1"/>
      <w:marLeft w:val="0"/>
      <w:marRight w:val="0"/>
      <w:marTop w:val="0"/>
      <w:marBottom w:val="0"/>
      <w:divBdr>
        <w:top w:val="none" w:sz="0" w:space="0" w:color="auto"/>
        <w:left w:val="none" w:sz="0" w:space="0" w:color="auto"/>
        <w:bottom w:val="none" w:sz="0" w:space="0" w:color="auto"/>
        <w:right w:val="none" w:sz="0" w:space="0" w:color="auto"/>
      </w:divBdr>
    </w:div>
    <w:div w:id="1713533170">
      <w:bodyDiv w:val="1"/>
      <w:marLeft w:val="0"/>
      <w:marRight w:val="0"/>
      <w:marTop w:val="0"/>
      <w:marBottom w:val="0"/>
      <w:divBdr>
        <w:top w:val="none" w:sz="0" w:space="0" w:color="auto"/>
        <w:left w:val="none" w:sz="0" w:space="0" w:color="auto"/>
        <w:bottom w:val="none" w:sz="0" w:space="0" w:color="auto"/>
        <w:right w:val="none" w:sz="0" w:space="0" w:color="auto"/>
      </w:divBdr>
    </w:div>
    <w:div w:id="1716469769">
      <w:bodyDiv w:val="1"/>
      <w:marLeft w:val="0"/>
      <w:marRight w:val="0"/>
      <w:marTop w:val="0"/>
      <w:marBottom w:val="0"/>
      <w:divBdr>
        <w:top w:val="none" w:sz="0" w:space="0" w:color="auto"/>
        <w:left w:val="none" w:sz="0" w:space="0" w:color="auto"/>
        <w:bottom w:val="none" w:sz="0" w:space="0" w:color="auto"/>
        <w:right w:val="none" w:sz="0" w:space="0" w:color="auto"/>
      </w:divBdr>
    </w:div>
    <w:div w:id="1736122210">
      <w:bodyDiv w:val="1"/>
      <w:marLeft w:val="0"/>
      <w:marRight w:val="0"/>
      <w:marTop w:val="0"/>
      <w:marBottom w:val="0"/>
      <w:divBdr>
        <w:top w:val="none" w:sz="0" w:space="0" w:color="auto"/>
        <w:left w:val="none" w:sz="0" w:space="0" w:color="auto"/>
        <w:bottom w:val="none" w:sz="0" w:space="0" w:color="auto"/>
        <w:right w:val="none" w:sz="0" w:space="0" w:color="auto"/>
      </w:divBdr>
      <w:divsChild>
        <w:div w:id="395053643">
          <w:marLeft w:val="0"/>
          <w:marRight w:val="0"/>
          <w:marTop w:val="0"/>
          <w:marBottom w:val="0"/>
          <w:divBdr>
            <w:top w:val="none" w:sz="0" w:space="0" w:color="auto"/>
            <w:left w:val="none" w:sz="0" w:space="0" w:color="auto"/>
            <w:bottom w:val="none" w:sz="0" w:space="0" w:color="auto"/>
            <w:right w:val="none" w:sz="0" w:space="0" w:color="auto"/>
          </w:divBdr>
          <w:divsChild>
            <w:div w:id="9631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70734">
      <w:bodyDiv w:val="1"/>
      <w:marLeft w:val="0"/>
      <w:marRight w:val="0"/>
      <w:marTop w:val="0"/>
      <w:marBottom w:val="0"/>
      <w:divBdr>
        <w:top w:val="none" w:sz="0" w:space="0" w:color="auto"/>
        <w:left w:val="none" w:sz="0" w:space="0" w:color="auto"/>
        <w:bottom w:val="none" w:sz="0" w:space="0" w:color="auto"/>
        <w:right w:val="none" w:sz="0" w:space="0" w:color="auto"/>
      </w:divBdr>
    </w:div>
    <w:div w:id="1760516984">
      <w:bodyDiv w:val="1"/>
      <w:marLeft w:val="0"/>
      <w:marRight w:val="0"/>
      <w:marTop w:val="0"/>
      <w:marBottom w:val="0"/>
      <w:divBdr>
        <w:top w:val="none" w:sz="0" w:space="0" w:color="auto"/>
        <w:left w:val="none" w:sz="0" w:space="0" w:color="auto"/>
        <w:bottom w:val="none" w:sz="0" w:space="0" w:color="auto"/>
        <w:right w:val="none" w:sz="0" w:space="0" w:color="auto"/>
      </w:divBdr>
    </w:div>
    <w:div w:id="1763525007">
      <w:bodyDiv w:val="1"/>
      <w:marLeft w:val="0"/>
      <w:marRight w:val="0"/>
      <w:marTop w:val="0"/>
      <w:marBottom w:val="0"/>
      <w:divBdr>
        <w:top w:val="none" w:sz="0" w:space="0" w:color="auto"/>
        <w:left w:val="none" w:sz="0" w:space="0" w:color="auto"/>
        <w:bottom w:val="none" w:sz="0" w:space="0" w:color="auto"/>
        <w:right w:val="none" w:sz="0" w:space="0" w:color="auto"/>
      </w:divBdr>
    </w:div>
    <w:div w:id="1769081593">
      <w:bodyDiv w:val="1"/>
      <w:marLeft w:val="0"/>
      <w:marRight w:val="0"/>
      <w:marTop w:val="0"/>
      <w:marBottom w:val="0"/>
      <w:divBdr>
        <w:top w:val="none" w:sz="0" w:space="0" w:color="auto"/>
        <w:left w:val="none" w:sz="0" w:space="0" w:color="auto"/>
        <w:bottom w:val="none" w:sz="0" w:space="0" w:color="auto"/>
        <w:right w:val="none" w:sz="0" w:space="0" w:color="auto"/>
      </w:divBdr>
    </w:div>
    <w:div w:id="1771504317">
      <w:bodyDiv w:val="1"/>
      <w:marLeft w:val="0"/>
      <w:marRight w:val="0"/>
      <w:marTop w:val="0"/>
      <w:marBottom w:val="0"/>
      <w:divBdr>
        <w:top w:val="none" w:sz="0" w:space="0" w:color="auto"/>
        <w:left w:val="none" w:sz="0" w:space="0" w:color="auto"/>
        <w:bottom w:val="none" w:sz="0" w:space="0" w:color="auto"/>
        <w:right w:val="none" w:sz="0" w:space="0" w:color="auto"/>
      </w:divBdr>
    </w:div>
    <w:div w:id="1785151166">
      <w:bodyDiv w:val="1"/>
      <w:marLeft w:val="0"/>
      <w:marRight w:val="0"/>
      <w:marTop w:val="0"/>
      <w:marBottom w:val="0"/>
      <w:divBdr>
        <w:top w:val="none" w:sz="0" w:space="0" w:color="auto"/>
        <w:left w:val="none" w:sz="0" w:space="0" w:color="auto"/>
        <w:bottom w:val="none" w:sz="0" w:space="0" w:color="auto"/>
        <w:right w:val="none" w:sz="0" w:space="0" w:color="auto"/>
      </w:divBdr>
    </w:div>
    <w:div w:id="1786386038">
      <w:bodyDiv w:val="1"/>
      <w:marLeft w:val="0"/>
      <w:marRight w:val="0"/>
      <w:marTop w:val="0"/>
      <w:marBottom w:val="0"/>
      <w:divBdr>
        <w:top w:val="none" w:sz="0" w:space="0" w:color="auto"/>
        <w:left w:val="none" w:sz="0" w:space="0" w:color="auto"/>
        <w:bottom w:val="none" w:sz="0" w:space="0" w:color="auto"/>
        <w:right w:val="none" w:sz="0" w:space="0" w:color="auto"/>
      </w:divBdr>
    </w:div>
    <w:div w:id="1800151357">
      <w:bodyDiv w:val="1"/>
      <w:marLeft w:val="0"/>
      <w:marRight w:val="0"/>
      <w:marTop w:val="0"/>
      <w:marBottom w:val="0"/>
      <w:divBdr>
        <w:top w:val="none" w:sz="0" w:space="0" w:color="auto"/>
        <w:left w:val="none" w:sz="0" w:space="0" w:color="auto"/>
        <w:bottom w:val="none" w:sz="0" w:space="0" w:color="auto"/>
        <w:right w:val="none" w:sz="0" w:space="0" w:color="auto"/>
      </w:divBdr>
    </w:div>
    <w:div w:id="1809124477">
      <w:bodyDiv w:val="1"/>
      <w:marLeft w:val="0"/>
      <w:marRight w:val="0"/>
      <w:marTop w:val="0"/>
      <w:marBottom w:val="0"/>
      <w:divBdr>
        <w:top w:val="none" w:sz="0" w:space="0" w:color="auto"/>
        <w:left w:val="none" w:sz="0" w:space="0" w:color="auto"/>
        <w:bottom w:val="none" w:sz="0" w:space="0" w:color="auto"/>
        <w:right w:val="none" w:sz="0" w:space="0" w:color="auto"/>
      </w:divBdr>
      <w:divsChild>
        <w:div w:id="614598789">
          <w:marLeft w:val="0"/>
          <w:marRight w:val="0"/>
          <w:marTop w:val="240"/>
          <w:marBottom w:val="240"/>
          <w:divBdr>
            <w:top w:val="none" w:sz="0" w:space="0" w:color="auto"/>
            <w:left w:val="single" w:sz="24" w:space="18" w:color="FBCB43"/>
            <w:bottom w:val="none" w:sz="0" w:space="0" w:color="auto"/>
            <w:right w:val="none" w:sz="0" w:space="0" w:color="auto"/>
          </w:divBdr>
        </w:div>
      </w:divsChild>
    </w:div>
    <w:div w:id="1812938478">
      <w:bodyDiv w:val="1"/>
      <w:marLeft w:val="0"/>
      <w:marRight w:val="0"/>
      <w:marTop w:val="0"/>
      <w:marBottom w:val="0"/>
      <w:divBdr>
        <w:top w:val="none" w:sz="0" w:space="0" w:color="auto"/>
        <w:left w:val="none" w:sz="0" w:space="0" w:color="auto"/>
        <w:bottom w:val="none" w:sz="0" w:space="0" w:color="auto"/>
        <w:right w:val="none" w:sz="0" w:space="0" w:color="auto"/>
      </w:divBdr>
    </w:div>
    <w:div w:id="1830290485">
      <w:bodyDiv w:val="1"/>
      <w:marLeft w:val="0"/>
      <w:marRight w:val="0"/>
      <w:marTop w:val="0"/>
      <w:marBottom w:val="0"/>
      <w:divBdr>
        <w:top w:val="none" w:sz="0" w:space="0" w:color="auto"/>
        <w:left w:val="none" w:sz="0" w:space="0" w:color="auto"/>
        <w:bottom w:val="none" w:sz="0" w:space="0" w:color="auto"/>
        <w:right w:val="none" w:sz="0" w:space="0" w:color="auto"/>
      </w:divBdr>
    </w:div>
    <w:div w:id="1860267548">
      <w:bodyDiv w:val="1"/>
      <w:marLeft w:val="0"/>
      <w:marRight w:val="0"/>
      <w:marTop w:val="0"/>
      <w:marBottom w:val="0"/>
      <w:divBdr>
        <w:top w:val="none" w:sz="0" w:space="0" w:color="auto"/>
        <w:left w:val="none" w:sz="0" w:space="0" w:color="auto"/>
        <w:bottom w:val="none" w:sz="0" w:space="0" w:color="auto"/>
        <w:right w:val="none" w:sz="0" w:space="0" w:color="auto"/>
      </w:divBdr>
    </w:div>
    <w:div w:id="1880314578">
      <w:bodyDiv w:val="1"/>
      <w:marLeft w:val="0"/>
      <w:marRight w:val="0"/>
      <w:marTop w:val="0"/>
      <w:marBottom w:val="0"/>
      <w:divBdr>
        <w:top w:val="none" w:sz="0" w:space="0" w:color="auto"/>
        <w:left w:val="none" w:sz="0" w:space="0" w:color="auto"/>
        <w:bottom w:val="none" w:sz="0" w:space="0" w:color="auto"/>
        <w:right w:val="none" w:sz="0" w:space="0" w:color="auto"/>
      </w:divBdr>
    </w:div>
    <w:div w:id="1888762105">
      <w:bodyDiv w:val="1"/>
      <w:marLeft w:val="0"/>
      <w:marRight w:val="0"/>
      <w:marTop w:val="0"/>
      <w:marBottom w:val="0"/>
      <w:divBdr>
        <w:top w:val="none" w:sz="0" w:space="0" w:color="auto"/>
        <w:left w:val="none" w:sz="0" w:space="0" w:color="auto"/>
        <w:bottom w:val="none" w:sz="0" w:space="0" w:color="auto"/>
        <w:right w:val="none" w:sz="0" w:space="0" w:color="auto"/>
      </w:divBdr>
    </w:div>
    <w:div w:id="1889762075">
      <w:bodyDiv w:val="1"/>
      <w:marLeft w:val="0"/>
      <w:marRight w:val="0"/>
      <w:marTop w:val="0"/>
      <w:marBottom w:val="0"/>
      <w:divBdr>
        <w:top w:val="none" w:sz="0" w:space="0" w:color="auto"/>
        <w:left w:val="none" w:sz="0" w:space="0" w:color="auto"/>
        <w:bottom w:val="none" w:sz="0" w:space="0" w:color="auto"/>
        <w:right w:val="none" w:sz="0" w:space="0" w:color="auto"/>
      </w:divBdr>
    </w:div>
    <w:div w:id="1903980665">
      <w:bodyDiv w:val="1"/>
      <w:marLeft w:val="0"/>
      <w:marRight w:val="0"/>
      <w:marTop w:val="0"/>
      <w:marBottom w:val="0"/>
      <w:divBdr>
        <w:top w:val="none" w:sz="0" w:space="0" w:color="auto"/>
        <w:left w:val="none" w:sz="0" w:space="0" w:color="auto"/>
        <w:bottom w:val="none" w:sz="0" w:space="0" w:color="auto"/>
        <w:right w:val="none" w:sz="0" w:space="0" w:color="auto"/>
      </w:divBdr>
    </w:div>
    <w:div w:id="1909145197">
      <w:bodyDiv w:val="1"/>
      <w:marLeft w:val="0"/>
      <w:marRight w:val="0"/>
      <w:marTop w:val="0"/>
      <w:marBottom w:val="0"/>
      <w:divBdr>
        <w:top w:val="none" w:sz="0" w:space="0" w:color="auto"/>
        <w:left w:val="none" w:sz="0" w:space="0" w:color="auto"/>
        <w:bottom w:val="none" w:sz="0" w:space="0" w:color="auto"/>
        <w:right w:val="none" w:sz="0" w:space="0" w:color="auto"/>
      </w:divBdr>
    </w:div>
    <w:div w:id="1930578126">
      <w:bodyDiv w:val="1"/>
      <w:marLeft w:val="0"/>
      <w:marRight w:val="0"/>
      <w:marTop w:val="0"/>
      <w:marBottom w:val="0"/>
      <w:divBdr>
        <w:top w:val="none" w:sz="0" w:space="0" w:color="auto"/>
        <w:left w:val="none" w:sz="0" w:space="0" w:color="auto"/>
        <w:bottom w:val="none" w:sz="0" w:space="0" w:color="auto"/>
        <w:right w:val="none" w:sz="0" w:space="0" w:color="auto"/>
      </w:divBdr>
    </w:div>
    <w:div w:id="1935939662">
      <w:bodyDiv w:val="1"/>
      <w:marLeft w:val="0"/>
      <w:marRight w:val="0"/>
      <w:marTop w:val="0"/>
      <w:marBottom w:val="0"/>
      <w:divBdr>
        <w:top w:val="none" w:sz="0" w:space="0" w:color="auto"/>
        <w:left w:val="none" w:sz="0" w:space="0" w:color="auto"/>
        <w:bottom w:val="none" w:sz="0" w:space="0" w:color="auto"/>
        <w:right w:val="none" w:sz="0" w:space="0" w:color="auto"/>
      </w:divBdr>
    </w:div>
    <w:div w:id="1938174954">
      <w:bodyDiv w:val="1"/>
      <w:marLeft w:val="0"/>
      <w:marRight w:val="0"/>
      <w:marTop w:val="0"/>
      <w:marBottom w:val="0"/>
      <w:divBdr>
        <w:top w:val="none" w:sz="0" w:space="0" w:color="auto"/>
        <w:left w:val="none" w:sz="0" w:space="0" w:color="auto"/>
        <w:bottom w:val="none" w:sz="0" w:space="0" w:color="auto"/>
        <w:right w:val="none" w:sz="0" w:space="0" w:color="auto"/>
      </w:divBdr>
    </w:div>
    <w:div w:id="1943030302">
      <w:bodyDiv w:val="1"/>
      <w:marLeft w:val="0"/>
      <w:marRight w:val="0"/>
      <w:marTop w:val="0"/>
      <w:marBottom w:val="0"/>
      <w:divBdr>
        <w:top w:val="none" w:sz="0" w:space="0" w:color="auto"/>
        <w:left w:val="none" w:sz="0" w:space="0" w:color="auto"/>
        <w:bottom w:val="none" w:sz="0" w:space="0" w:color="auto"/>
        <w:right w:val="none" w:sz="0" w:space="0" w:color="auto"/>
      </w:divBdr>
      <w:divsChild>
        <w:div w:id="905381084">
          <w:marLeft w:val="0"/>
          <w:marRight w:val="0"/>
          <w:marTop w:val="0"/>
          <w:marBottom w:val="0"/>
          <w:divBdr>
            <w:top w:val="none" w:sz="0" w:space="0" w:color="auto"/>
            <w:left w:val="none" w:sz="0" w:space="0" w:color="auto"/>
            <w:bottom w:val="none" w:sz="0" w:space="0" w:color="auto"/>
            <w:right w:val="none" w:sz="0" w:space="0" w:color="auto"/>
          </w:divBdr>
          <w:divsChild>
            <w:div w:id="824316143">
              <w:marLeft w:val="0"/>
              <w:marRight w:val="0"/>
              <w:marTop w:val="0"/>
              <w:marBottom w:val="0"/>
              <w:divBdr>
                <w:top w:val="none" w:sz="0" w:space="0" w:color="auto"/>
                <w:left w:val="none" w:sz="0" w:space="0" w:color="auto"/>
                <w:bottom w:val="none" w:sz="0" w:space="0" w:color="auto"/>
                <w:right w:val="none" w:sz="0" w:space="0" w:color="auto"/>
              </w:divBdr>
              <w:divsChild>
                <w:div w:id="166945687">
                  <w:marLeft w:val="0"/>
                  <w:marRight w:val="0"/>
                  <w:marTop w:val="0"/>
                  <w:marBottom w:val="0"/>
                  <w:divBdr>
                    <w:top w:val="none" w:sz="0" w:space="0" w:color="auto"/>
                    <w:left w:val="none" w:sz="0" w:space="0" w:color="auto"/>
                    <w:bottom w:val="none" w:sz="0" w:space="0" w:color="auto"/>
                    <w:right w:val="none" w:sz="0" w:space="0" w:color="auto"/>
                  </w:divBdr>
                  <w:divsChild>
                    <w:div w:id="15112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8720">
      <w:bodyDiv w:val="1"/>
      <w:marLeft w:val="0"/>
      <w:marRight w:val="0"/>
      <w:marTop w:val="0"/>
      <w:marBottom w:val="0"/>
      <w:divBdr>
        <w:top w:val="none" w:sz="0" w:space="0" w:color="auto"/>
        <w:left w:val="none" w:sz="0" w:space="0" w:color="auto"/>
        <w:bottom w:val="none" w:sz="0" w:space="0" w:color="auto"/>
        <w:right w:val="none" w:sz="0" w:space="0" w:color="auto"/>
      </w:divBdr>
    </w:div>
    <w:div w:id="1955211130">
      <w:bodyDiv w:val="1"/>
      <w:marLeft w:val="0"/>
      <w:marRight w:val="0"/>
      <w:marTop w:val="0"/>
      <w:marBottom w:val="0"/>
      <w:divBdr>
        <w:top w:val="none" w:sz="0" w:space="0" w:color="auto"/>
        <w:left w:val="none" w:sz="0" w:space="0" w:color="auto"/>
        <w:bottom w:val="none" w:sz="0" w:space="0" w:color="auto"/>
        <w:right w:val="none" w:sz="0" w:space="0" w:color="auto"/>
      </w:divBdr>
    </w:div>
    <w:div w:id="1958439956">
      <w:bodyDiv w:val="1"/>
      <w:marLeft w:val="0"/>
      <w:marRight w:val="0"/>
      <w:marTop w:val="0"/>
      <w:marBottom w:val="0"/>
      <w:divBdr>
        <w:top w:val="none" w:sz="0" w:space="0" w:color="auto"/>
        <w:left w:val="none" w:sz="0" w:space="0" w:color="auto"/>
        <w:bottom w:val="none" w:sz="0" w:space="0" w:color="auto"/>
        <w:right w:val="none" w:sz="0" w:space="0" w:color="auto"/>
      </w:divBdr>
    </w:div>
    <w:div w:id="1960378717">
      <w:bodyDiv w:val="1"/>
      <w:marLeft w:val="0"/>
      <w:marRight w:val="0"/>
      <w:marTop w:val="0"/>
      <w:marBottom w:val="0"/>
      <w:divBdr>
        <w:top w:val="none" w:sz="0" w:space="0" w:color="auto"/>
        <w:left w:val="none" w:sz="0" w:space="0" w:color="auto"/>
        <w:bottom w:val="none" w:sz="0" w:space="0" w:color="auto"/>
        <w:right w:val="none" w:sz="0" w:space="0" w:color="auto"/>
      </w:divBdr>
    </w:div>
    <w:div w:id="1987934933">
      <w:bodyDiv w:val="1"/>
      <w:marLeft w:val="0"/>
      <w:marRight w:val="0"/>
      <w:marTop w:val="0"/>
      <w:marBottom w:val="0"/>
      <w:divBdr>
        <w:top w:val="none" w:sz="0" w:space="0" w:color="auto"/>
        <w:left w:val="none" w:sz="0" w:space="0" w:color="auto"/>
        <w:bottom w:val="none" w:sz="0" w:space="0" w:color="auto"/>
        <w:right w:val="none" w:sz="0" w:space="0" w:color="auto"/>
      </w:divBdr>
    </w:div>
    <w:div w:id="1991513648">
      <w:bodyDiv w:val="1"/>
      <w:marLeft w:val="0"/>
      <w:marRight w:val="0"/>
      <w:marTop w:val="0"/>
      <w:marBottom w:val="0"/>
      <w:divBdr>
        <w:top w:val="none" w:sz="0" w:space="0" w:color="auto"/>
        <w:left w:val="none" w:sz="0" w:space="0" w:color="auto"/>
        <w:bottom w:val="none" w:sz="0" w:space="0" w:color="auto"/>
        <w:right w:val="none" w:sz="0" w:space="0" w:color="auto"/>
      </w:divBdr>
    </w:div>
    <w:div w:id="2002151868">
      <w:bodyDiv w:val="1"/>
      <w:marLeft w:val="0"/>
      <w:marRight w:val="0"/>
      <w:marTop w:val="0"/>
      <w:marBottom w:val="0"/>
      <w:divBdr>
        <w:top w:val="none" w:sz="0" w:space="0" w:color="auto"/>
        <w:left w:val="none" w:sz="0" w:space="0" w:color="auto"/>
        <w:bottom w:val="none" w:sz="0" w:space="0" w:color="auto"/>
        <w:right w:val="none" w:sz="0" w:space="0" w:color="auto"/>
      </w:divBdr>
    </w:div>
    <w:div w:id="2003460323">
      <w:bodyDiv w:val="1"/>
      <w:marLeft w:val="0"/>
      <w:marRight w:val="0"/>
      <w:marTop w:val="0"/>
      <w:marBottom w:val="0"/>
      <w:divBdr>
        <w:top w:val="none" w:sz="0" w:space="0" w:color="auto"/>
        <w:left w:val="none" w:sz="0" w:space="0" w:color="auto"/>
        <w:bottom w:val="none" w:sz="0" w:space="0" w:color="auto"/>
        <w:right w:val="none" w:sz="0" w:space="0" w:color="auto"/>
      </w:divBdr>
    </w:div>
    <w:div w:id="2009366344">
      <w:bodyDiv w:val="1"/>
      <w:marLeft w:val="0"/>
      <w:marRight w:val="0"/>
      <w:marTop w:val="0"/>
      <w:marBottom w:val="0"/>
      <w:divBdr>
        <w:top w:val="none" w:sz="0" w:space="0" w:color="auto"/>
        <w:left w:val="none" w:sz="0" w:space="0" w:color="auto"/>
        <w:bottom w:val="none" w:sz="0" w:space="0" w:color="auto"/>
        <w:right w:val="none" w:sz="0" w:space="0" w:color="auto"/>
      </w:divBdr>
    </w:div>
    <w:div w:id="2016689544">
      <w:bodyDiv w:val="1"/>
      <w:marLeft w:val="0"/>
      <w:marRight w:val="0"/>
      <w:marTop w:val="0"/>
      <w:marBottom w:val="0"/>
      <w:divBdr>
        <w:top w:val="none" w:sz="0" w:space="0" w:color="auto"/>
        <w:left w:val="none" w:sz="0" w:space="0" w:color="auto"/>
        <w:bottom w:val="none" w:sz="0" w:space="0" w:color="auto"/>
        <w:right w:val="none" w:sz="0" w:space="0" w:color="auto"/>
      </w:divBdr>
    </w:div>
    <w:div w:id="2018998415">
      <w:bodyDiv w:val="1"/>
      <w:marLeft w:val="0"/>
      <w:marRight w:val="0"/>
      <w:marTop w:val="0"/>
      <w:marBottom w:val="0"/>
      <w:divBdr>
        <w:top w:val="none" w:sz="0" w:space="0" w:color="auto"/>
        <w:left w:val="none" w:sz="0" w:space="0" w:color="auto"/>
        <w:bottom w:val="none" w:sz="0" w:space="0" w:color="auto"/>
        <w:right w:val="none" w:sz="0" w:space="0" w:color="auto"/>
      </w:divBdr>
    </w:div>
    <w:div w:id="2020765677">
      <w:bodyDiv w:val="1"/>
      <w:marLeft w:val="0"/>
      <w:marRight w:val="0"/>
      <w:marTop w:val="0"/>
      <w:marBottom w:val="0"/>
      <w:divBdr>
        <w:top w:val="none" w:sz="0" w:space="0" w:color="auto"/>
        <w:left w:val="none" w:sz="0" w:space="0" w:color="auto"/>
        <w:bottom w:val="none" w:sz="0" w:space="0" w:color="auto"/>
        <w:right w:val="none" w:sz="0" w:space="0" w:color="auto"/>
      </w:divBdr>
      <w:divsChild>
        <w:div w:id="1270550452">
          <w:marLeft w:val="0"/>
          <w:marRight w:val="0"/>
          <w:marTop w:val="0"/>
          <w:marBottom w:val="0"/>
          <w:divBdr>
            <w:top w:val="none" w:sz="0" w:space="0" w:color="auto"/>
            <w:left w:val="none" w:sz="0" w:space="0" w:color="auto"/>
            <w:bottom w:val="none" w:sz="0" w:space="0" w:color="auto"/>
            <w:right w:val="none" w:sz="0" w:space="0" w:color="auto"/>
          </w:divBdr>
          <w:divsChild>
            <w:div w:id="1435586734">
              <w:marLeft w:val="0"/>
              <w:marRight w:val="0"/>
              <w:marTop w:val="0"/>
              <w:marBottom w:val="0"/>
              <w:divBdr>
                <w:top w:val="none" w:sz="0" w:space="0" w:color="auto"/>
                <w:left w:val="none" w:sz="0" w:space="0" w:color="auto"/>
                <w:bottom w:val="none" w:sz="0" w:space="0" w:color="auto"/>
                <w:right w:val="none" w:sz="0" w:space="0" w:color="auto"/>
              </w:divBdr>
              <w:divsChild>
                <w:div w:id="152987614">
                  <w:marLeft w:val="0"/>
                  <w:marRight w:val="0"/>
                  <w:marTop w:val="0"/>
                  <w:marBottom w:val="0"/>
                  <w:divBdr>
                    <w:top w:val="none" w:sz="0" w:space="0" w:color="auto"/>
                    <w:left w:val="none" w:sz="0" w:space="0" w:color="auto"/>
                    <w:bottom w:val="none" w:sz="0" w:space="0" w:color="auto"/>
                    <w:right w:val="none" w:sz="0" w:space="0" w:color="auto"/>
                  </w:divBdr>
                  <w:divsChild>
                    <w:div w:id="1523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2425">
      <w:bodyDiv w:val="1"/>
      <w:marLeft w:val="0"/>
      <w:marRight w:val="0"/>
      <w:marTop w:val="0"/>
      <w:marBottom w:val="0"/>
      <w:divBdr>
        <w:top w:val="none" w:sz="0" w:space="0" w:color="auto"/>
        <w:left w:val="none" w:sz="0" w:space="0" w:color="auto"/>
        <w:bottom w:val="none" w:sz="0" w:space="0" w:color="auto"/>
        <w:right w:val="none" w:sz="0" w:space="0" w:color="auto"/>
      </w:divBdr>
    </w:div>
    <w:div w:id="2049406903">
      <w:bodyDiv w:val="1"/>
      <w:marLeft w:val="0"/>
      <w:marRight w:val="0"/>
      <w:marTop w:val="0"/>
      <w:marBottom w:val="0"/>
      <w:divBdr>
        <w:top w:val="none" w:sz="0" w:space="0" w:color="auto"/>
        <w:left w:val="none" w:sz="0" w:space="0" w:color="auto"/>
        <w:bottom w:val="none" w:sz="0" w:space="0" w:color="auto"/>
        <w:right w:val="none" w:sz="0" w:space="0" w:color="auto"/>
      </w:divBdr>
    </w:div>
    <w:div w:id="2050492805">
      <w:bodyDiv w:val="1"/>
      <w:marLeft w:val="0"/>
      <w:marRight w:val="0"/>
      <w:marTop w:val="0"/>
      <w:marBottom w:val="0"/>
      <w:divBdr>
        <w:top w:val="none" w:sz="0" w:space="0" w:color="auto"/>
        <w:left w:val="none" w:sz="0" w:space="0" w:color="auto"/>
        <w:bottom w:val="none" w:sz="0" w:space="0" w:color="auto"/>
        <w:right w:val="none" w:sz="0" w:space="0" w:color="auto"/>
      </w:divBdr>
    </w:div>
    <w:div w:id="2063826170">
      <w:bodyDiv w:val="1"/>
      <w:marLeft w:val="0"/>
      <w:marRight w:val="0"/>
      <w:marTop w:val="0"/>
      <w:marBottom w:val="0"/>
      <w:divBdr>
        <w:top w:val="none" w:sz="0" w:space="0" w:color="auto"/>
        <w:left w:val="none" w:sz="0" w:space="0" w:color="auto"/>
        <w:bottom w:val="none" w:sz="0" w:space="0" w:color="auto"/>
        <w:right w:val="none" w:sz="0" w:space="0" w:color="auto"/>
      </w:divBdr>
    </w:div>
    <w:div w:id="2071927696">
      <w:bodyDiv w:val="1"/>
      <w:marLeft w:val="0"/>
      <w:marRight w:val="0"/>
      <w:marTop w:val="0"/>
      <w:marBottom w:val="0"/>
      <w:divBdr>
        <w:top w:val="none" w:sz="0" w:space="0" w:color="auto"/>
        <w:left w:val="none" w:sz="0" w:space="0" w:color="auto"/>
        <w:bottom w:val="none" w:sz="0" w:space="0" w:color="auto"/>
        <w:right w:val="none" w:sz="0" w:space="0" w:color="auto"/>
      </w:divBdr>
    </w:div>
    <w:div w:id="2075465610">
      <w:bodyDiv w:val="1"/>
      <w:marLeft w:val="0"/>
      <w:marRight w:val="0"/>
      <w:marTop w:val="0"/>
      <w:marBottom w:val="0"/>
      <w:divBdr>
        <w:top w:val="none" w:sz="0" w:space="0" w:color="auto"/>
        <w:left w:val="none" w:sz="0" w:space="0" w:color="auto"/>
        <w:bottom w:val="none" w:sz="0" w:space="0" w:color="auto"/>
        <w:right w:val="none" w:sz="0" w:space="0" w:color="auto"/>
      </w:divBdr>
    </w:div>
    <w:div w:id="2075734351">
      <w:bodyDiv w:val="1"/>
      <w:marLeft w:val="0"/>
      <w:marRight w:val="0"/>
      <w:marTop w:val="0"/>
      <w:marBottom w:val="0"/>
      <w:divBdr>
        <w:top w:val="none" w:sz="0" w:space="0" w:color="auto"/>
        <w:left w:val="none" w:sz="0" w:space="0" w:color="auto"/>
        <w:bottom w:val="none" w:sz="0" w:space="0" w:color="auto"/>
        <w:right w:val="none" w:sz="0" w:space="0" w:color="auto"/>
      </w:divBdr>
    </w:div>
    <w:div w:id="2098287116">
      <w:bodyDiv w:val="1"/>
      <w:marLeft w:val="0"/>
      <w:marRight w:val="0"/>
      <w:marTop w:val="0"/>
      <w:marBottom w:val="0"/>
      <w:divBdr>
        <w:top w:val="none" w:sz="0" w:space="0" w:color="auto"/>
        <w:left w:val="none" w:sz="0" w:space="0" w:color="auto"/>
        <w:bottom w:val="none" w:sz="0" w:space="0" w:color="auto"/>
        <w:right w:val="none" w:sz="0" w:space="0" w:color="auto"/>
      </w:divBdr>
    </w:div>
    <w:div w:id="2108381704">
      <w:bodyDiv w:val="1"/>
      <w:marLeft w:val="0"/>
      <w:marRight w:val="0"/>
      <w:marTop w:val="0"/>
      <w:marBottom w:val="0"/>
      <w:divBdr>
        <w:top w:val="none" w:sz="0" w:space="0" w:color="auto"/>
        <w:left w:val="none" w:sz="0" w:space="0" w:color="auto"/>
        <w:bottom w:val="none" w:sz="0" w:space="0" w:color="auto"/>
        <w:right w:val="none" w:sz="0" w:space="0" w:color="auto"/>
      </w:divBdr>
    </w:div>
    <w:div w:id="2108842062">
      <w:bodyDiv w:val="1"/>
      <w:marLeft w:val="0"/>
      <w:marRight w:val="0"/>
      <w:marTop w:val="0"/>
      <w:marBottom w:val="0"/>
      <w:divBdr>
        <w:top w:val="none" w:sz="0" w:space="0" w:color="auto"/>
        <w:left w:val="none" w:sz="0" w:space="0" w:color="auto"/>
        <w:bottom w:val="none" w:sz="0" w:space="0" w:color="auto"/>
        <w:right w:val="none" w:sz="0" w:space="0" w:color="auto"/>
      </w:divBdr>
    </w:div>
    <w:div w:id="2111512744">
      <w:bodyDiv w:val="1"/>
      <w:marLeft w:val="0"/>
      <w:marRight w:val="0"/>
      <w:marTop w:val="0"/>
      <w:marBottom w:val="0"/>
      <w:divBdr>
        <w:top w:val="none" w:sz="0" w:space="0" w:color="auto"/>
        <w:left w:val="none" w:sz="0" w:space="0" w:color="auto"/>
        <w:bottom w:val="none" w:sz="0" w:space="0" w:color="auto"/>
        <w:right w:val="none" w:sz="0" w:space="0" w:color="auto"/>
      </w:divBdr>
    </w:div>
    <w:div w:id="2132744906">
      <w:bodyDiv w:val="1"/>
      <w:marLeft w:val="0"/>
      <w:marRight w:val="0"/>
      <w:marTop w:val="0"/>
      <w:marBottom w:val="0"/>
      <w:divBdr>
        <w:top w:val="none" w:sz="0" w:space="0" w:color="auto"/>
        <w:left w:val="none" w:sz="0" w:space="0" w:color="auto"/>
        <w:bottom w:val="none" w:sz="0" w:space="0" w:color="auto"/>
        <w:right w:val="none" w:sz="0" w:space="0" w:color="auto"/>
      </w:divBdr>
    </w:div>
    <w:div w:id="2135127841">
      <w:bodyDiv w:val="1"/>
      <w:marLeft w:val="0"/>
      <w:marRight w:val="0"/>
      <w:marTop w:val="0"/>
      <w:marBottom w:val="0"/>
      <w:divBdr>
        <w:top w:val="none" w:sz="0" w:space="0" w:color="auto"/>
        <w:left w:val="none" w:sz="0" w:space="0" w:color="auto"/>
        <w:bottom w:val="none" w:sz="0" w:space="0" w:color="auto"/>
        <w:right w:val="none" w:sz="0" w:space="0" w:color="auto"/>
      </w:divBdr>
    </w:div>
    <w:div w:id="2137408056">
      <w:bodyDiv w:val="1"/>
      <w:marLeft w:val="0"/>
      <w:marRight w:val="0"/>
      <w:marTop w:val="0"/>
      <w:marBottom w:val="0"/>
      <w:divBdr>
        <w:top w:val="none" w:sz="0" w:space="0" w:color="auto"/>
        <w:left w:val="none" w:sz="0" w:space="0" w:color="auto"/>
        <w:bottom w:val="none" w:sz="0" w:space="0" w:color="auto"/>
        <w:right w:val="none" w:sz="0" w:space="0" w:color="auto"/>
      </w:divBdr>
    </w:div>
    <w:div w:id="21425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icine.uiowa.edu/inbc/" TargetMode="External"/><Relationship Id="rId21" Type="http://schemas.openxmlformats.org/officeDocument/2006/relationships/hyperlink" Target="http://hrmsf.research.uiowa.edu/" TargetMode="External"/><Relationship Id="rId42" Type="http://schemas.openxmlformats.org/officeDocument/2006/relationships/hyperlink" Target="https://medicine.uiowa.edu/saic/" TargetMode="External"/><Relationship Id="rId47" Type="http://schemas.openxmlformats.org/officeDocument/2006/relationships/hyperlink" Target="https://medicine.uiowa.edu/humangenetics/" TargetMode="External"/><Relationship Id="rId63" Type="http://schemas.openxmlformats.org/officeDocument/2006/relationships/hyperlink" Target="https://cancer.uiowa.edu/" TargetMode="External"/><Relationship Id="rId68" Type="http://schemas.openxmlformats.org/officeDocument/2006/relationships/hyperlink" Target="https://medicine.uiowa.edu/net-spore" TargetMode="External"/><Relationship Id="rId2" Type="http://schemas.openxmlformats.org/officeDocument/2006/relationships/numbering" Target="numbering.xml"/><Relationship Id="rId16" Type="http://schemas.openxmlformats.org/officeDocument/2006/relationships/hyperlink" Target="http://dshb.biology.uiowa.edu" TargetMode="External"/><Relationship Id="rId29" Type="http://schemas.openxmlformats.org/officeDocument/2006/relationships/hyperlink" Target="https://medicine.uiowa.edu/diabetes/metabolic-phenotyping-core" TargetMode="External"/><Relationship Id="rId11" Type="http://schemas.openxmlformats.org/officeDocument/2006/relationships/hyperlink" Target="https://cancer.uiowa.edu/biospecimen-procurement-and-molecular-epidemiology-resources-biomer" TargetMode="External"/><Relationship Id="rId24" Type="http://schemas.openxmlformats.org/officeDocument/2006/relationships/hyperlink" Target="https://medicine.uiowa.edu/humangenetics/research/bioinformatics-division" TargetMode="External"/><Relationship Id="rId32" Type="http://schemas.openxmlformats.org/officeDocument/2006/relationships/hyperlink" Target="https://medicine.uiowa.edu/nmr/" TargetMode="External"/><Relationship Id="rId37" Type="http://schemas.openxmlformats.org/officeDocument/2006/relationships/hyperlink" Target="https://medicine.uiowa.edu/crystallography/" TargetMode="External"/><Relationship Id="rId40" Type="http://schemas.openxmlformats.org/officeDocument/2006/relationships/hyperlink" Target="https://frrbp.medicine.uiowa.edu/research-core" TargetMode="External"/><Relationship Id="rId45" Type="http://schemas.openxmlformats.org/officeDocument/2006/relationships/hyperlink" Target="https://medicine.uiowa.edu/vectorcore/" TargetMode="External"/><Relationship Id="rId53" Type="http://schemas.openxmlformats.org/officeDocument/2006/relationships/hyperlink" Target="https://medicine.uiowa.edu/pbi/about-institute/" TargetMode="External"/><Relationship Id="rId58" Type="http://schemas.openxmlformats.org/officeDocument/2006/relationships/hyperlink" Target="https://medicine.uiowa.edu/immunologycenter/" TargetMode="External"/><Relationship Id="rId66" Type="http://schemas.openxmlformats.org/officeDocument/2006/relationships/hyperlink" Target="https://medicine.uiowa.edu/pbi/lung-biology-cystic-fibrosis-research-center" TargetMode="External"/><Relationship Id="rId5" Type="http://schemas.openxmlformats.org/officeDocument/2006/relationships/webSettings" Target="webSettings.xml"/><Relationship Id="rId61" Type="http://schemas.openxmlformats.org/officeDocument/2006/relationships/hyperlink" Target="https://medicine.uiowa.edu/diabetes/" TargetMode="External"/><Relationship Id="rId19" Type="http://schemas.openxmlformats.org/officeDocument/2006/relationships/hyperlink" Target="https://medicine.uiowa.edu/genomeediting/" TargetMode="External"/><Relationship Id="rId14" Type="http://schemas.openxmlformats.org/officeDocument/2006/relationships/hyperlink" Target="https://cmrf.research.uiowa.edu" TargetMode="External"/><Relationship Id="rId22" Type="http://schemas.openxmlformats.org/officeDocument/2006/relationships/hyperlink" Target="https://hts.research.uiowa.edu" TargetMode="External"/><Relationship Id="rId27" Type="http://schemas.openxmlformats.org/officeDocument/2006/relationships/hyperlink" Target="https://medicine.uiowa.edu/mri/" TargetMode="External"/><Relationship Id="rId30" Type="http://schemas.openxmlformats.org/officeDocument/2006/relationships/hyperlink" Target="https://medicine.uiowa.edu/diabetes/metabolomics-core-facility" TargetMode="External"/><Relationship Id="rId35" Type="http://schemas.openxmlformats.org/officeDocument/2006/relationships/hyperlink" Target="mailto:iacuc@uiowa.edu" TargetMode="External"/><Relationship Id="rId43" Type="http://schemas.openxmlformats.org/officeDocument/2006/relationships/hyperlink" Target="https://medicine.uiowa.edu/tissueprocurement/" TargetMode="External"/><Relationship Id="rId48" Type="http://schemas.openxmlformats.org/officeDocument/2006/relationships/hyperlink" Target="https://medicine.uiowa.edu/iowaneuroscience/" TargetMode="External"/><Relationship Id="rId56" Type="http://schemas.openxmlformats.org/officeDocument/2006/relationships/hyperlink" Target="https://genome.uiowa.edu/home/index.php" TargetMode="External"/><Relationship Id="rId64" Type="http://schemas.openxmlformats.org/officeDocument/2006/relationships/hyperlink" Target="https://medicine.uiowa.edu/psychiatry/research/huntingtons-disease-center-excellence" TargetMode="External"/><Relationship Id="rId69" Type="http://schemas.openxmlformats.org/officeDocument/2006/relationships/hyperlink" Target="https://medicine.uiowa.edu/mdsrc/" TargetMode="External"/><Relationship Id="rId8" Type="http://schemas.openxmlformats.org/officeDocument/2006/relationships/hyperlink" Target="https://medicine.uiowa.edu/biochemstores/" TargetMode="External"/><Relationship Id="rId51" Type="http://schemas.openxmlformats.org/officeDocument/2006/relationships/hyperlink" Target="https://icts.uiowa.ed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ublic-health.uiowa.edu/biostatistics-consulting-center/" TargetMode="External"/><Relationship Id="rId17" Type="http://schemas.openxmlformats.org/officeDocument/2006/relationships/hyperlink" Target="https://www.healthcare.uiowa.edu/CoreFacilities/esr/" TargetMode="External"/><Relationship Id="rId25" Type="http://schemas.openxmlformats.org/officeDocument/2006/relationships/hyperlink" Target="https://medicine.uiowa.edu/humangenetics/genomics-division" TargetMode="External"/><Relationship Id="rId33" Type="http://schemas.openxmlformats.org/officeDocument/2006/relationships/hyperlink" Target="https://animal.research.uiowa.edu/office-animal-resources-oar" TargetMode="External"/><Relationship Id="rId38" Type="http://schemas.openxmlformats.org/officeDocument/2006/relationships/hyperlink" Target="http://www.protein.iastate.edu" TargetMode="External"/><Relationship Id="rId46" Type="http://schemas.openxmlformats.org/officeDocument/2006/relationships/hyperlink" Target="https://www.iibi.uiowa.edu/" TargetMode="External"/><Relationship Id="rId59" Type="http://schemas.openxmlformats.org/officeDocument/2006/relationships/hyperlink" Target="https://medicine.uiowa.edu/craniofacial/" TargetMode="External"/><Relationship Id="rId67" Type="http://schemas.openxmlformats.org/officeDocument/2006/relationships/hyperlink" Target="https://medicine.uiowa.edu/nfrc/" TargetMode="External"/><Relationship Id="rId20" Type="http://schemas.openxmlformats.org/officeDocument/2006/relationships/hyperlink" Target="https://hpc.uiowa.edu" TargetMode="External"/><Relationship Id="rId41" Type="http://schemas.openxmlformats.org/officeDocument/2006/relationships/hyperlink" Target="https://medicine.uiowa.edu/sercc/" TargetMode="External"/><Relationship Id="rId54" Type="http://schemas.openxmlformats.org/officeDocument/2006/relationships/hyperlink" Target="https://www.carverlab.org/" TargetMode="External"/><Relationship Id="rId62" Type="http://schemas.openxmlformats.org/officeDocument/2006/relationships/hyperlink" Target="https://medicine.uiowa.edu/research/centers-programs-institutes/helen-c-levitt-center-viral-pathogenesi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pl.lab.uiowa.edu" TargetMode="External"/><Relationship Id="rId23" Type="http://schemas.openxmlformats.org/officeDocument/2006/relationships/hyperlink" Target="http://hybridoma.biotech.iastate.edu" TargetMode="External"/><Relationship Id="rId28" Type="http://schemas.openxmlformats.org/officeDocument/2006/relationships/hyperlink" Target="https://matfab.research.uiowa.edu/about-matfab-facility" TargetMode="External"/><Relationship Id="rId36" Type="http://schemas.openxmlformats.org/officeDocument/2006/relationships/hyperlink" Target="https://cancer.uiowa.edu/population-research-core" TargetMode="External"/><Relationship Id="rId49" Type="http://schemas.openxmlformats.org/officeDocument/2006/relationships/hyperlink" Target="https://medicine.uiowa.edu/content/dedication-iowa-neuroscience-institute-marks-new-era-brain-research-ui" TargetMode="External"/><Relationship Id="rId57" Type="http://schemas.openxmlformats.org/officeDocument/2006/relationships/hyperlink" Target="https://medicine.uiowa.edu/genetherapy/" TargetMode="External"/><Relationship Id="rId10" Type="http://schemas.openxmlformats.org/officeDocument/2006/relationships/hyperlink" Target="https://webapps1.healthcare.uiowa.edu/biostore/" TargetMode="External"/><Relationship Id="rId31" Type="http://schemas.openxmlformats.org/officeDocument/2006/relationships/hyperlink" Target="https://ncbc.medicine.uiowa.edu" TargetMode="External"/><Relationship Id="rId44" Type="http://schemas.openxmlformats.org/officeDocument/2006/relationships/hyperlink" Target="https://uip.pharmacy.uiowa.edu/" TargetMode="External"/><Relationship Id="rId52" Type="http://schemas.openxmlformats.org/officeDocument/2006/relationships/hyperlink" Target="https://icts.uiowa.edu/investigators/biomedical-informatics-core" TargetMode="External"/><Relationship Id="rId60" Type="http://schemas.openxmlformats.org/officeDocument/2006/relationships/hyperlink" Target="https://medicine.uiowa.edu/cardiovascular/" TargetMode="External"/><Relationship Id="rId65" Type="http://schemas.openxmlformats.org/officeDocument/2006/relationships/hyperlink" Target="https://www.i-clic.uihc.uiowa.ed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cine.uiowa.edu/bioengineeringservices/" TargetMode="External"/><Relationship Id="rId13" Type="http://schemas.openxmlformats.org/officeDocument/2006/relationships/hyperlink" Target="http://cbb.research.uiowa.edu" TargetMode="External"/><Relationship Id="rId18" Type="http://schemas.openxmlformats.org/officeDocument/2006/relationships/hyperlink" Target="http://medicine.uiowa.edu/flowcytometry" TargetMode="External"/><Relationship Id="rId39" Type="http://schemas.openxmlformats.org/officeDocument/2006/relationships/hyperlink" Target="https://medicine.uiowa.edu/proteomics/" TargetMode="External"/><Relationship Id="rId34" Type="http://schemas.openxmlformats.org/officeDocument/2006/relationships/hyperlink" Target="http://animal.research.uiowa.edu/" TargetMode="External"/><Relationship Id="rId50" Type="http://schemas.openxmlformats.org/officeDocument/2006/relationships/hyperlink" Target="http://ivr.uiowa.edu/ButlerVisionResearchFund" TargetMode="External"/><Relationship Id="rId55" Type="http://schemas.openxmlformats.org/officeDocument/2006/relationships/hyperlink" Target="https://medicine.uiowa.edu/center-auditory-regeneration-and-deafness" TargetMode="External"/><Relationship Id="rId7" Type="http://schemas.openxmlformats.org/officeDocument/2006/relationships/endnotes" Target="endnotes.xml"/><Relationship Id="rId71"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medicine.uiowa.edu/editingcore" TargetMode="External"/><Relationship Id="rId1" Type="http://schemas.openxmlformats.org/officeDocument/2006/relationships/hyperlink" Target="mailto:COM-ScientificEditing@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FD19CA6-E7A8-684D-9D67-288A0199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18938</Words>
  <Characters>107953</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dc:creator>
  <cp:keywords/>
  <dc:description/>
  <cp:lastModifiedBy>Jennifer Y. Barr</cp:lastModifiedBy>
  <cp:revision>3</cp:revision>
  <cp:lastPrinted>2018-08-09T11:40:00Z</cp:lastPrinted>
  <dcterms:created xsi:type="dcterms:W3CDTF">2022-01-21T17:22:00Z</dcterms:created>
  <dcterms:modified xsi:type="dcterms:W3CDTF">2022-02-08T03:39:00Z</dcterms:modified>
</cp:coreProperties>
</file>